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_GBK" w:eastAsia="方正小标宋_GBK"/>
          <w:b w:val="0"/>
          <w:bCs/>
          <w:sz w:val="32"/>
          <w:szCs w:val="32"/>
        </w:rPr>
      </w:pPr>
      <w:r>
        <w:rPr>
          <w:rFonts w:hint="eastAsia" w:ascii="方正小标宋_GBK" w:eastAsia="方正小标宋_GBK"/>
          <w:b w:val="0"/>
          <w:bCs/>
          <w:sz w:val="32"/>
          <w:szCs w:val="32"/>
        </w:rPr>
        <w:t>20</w:t>
      </w:r>
      <w:r>
        <w:rPr>
          <w:rFonts w:ascii="方正小标宋_GBK" w:eastAsia="方正小标宋_GBK"/>
          <w:b w:val="0"/>
          <w:bCs/>
          <w:sz w:val="32"/>
          <w:szCs w:val="32"/>
        </w:rPr>
        <w:t>2</w:t>
      </w:r>
      <w:r>
        <w:rPr>
          <w:rFonts w:hint="eastAsia" w:ascii="方正小标宋_GBK" w:eastAsia="方正小标宋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 w:val="0"/>
          <w:bCs/>
          <w:sz w:val="32"/>
          <w:szCs w:val="32"/>
        </w:rPr>
        <w:t>年晋江市政府预算相关重要事项说明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  <w:lang w:eastAsia="zh-CN"/>
        </w:rPr>
        <w:t>晋江市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本级支出预算说明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年度晋江市本级一般公共预算支出数为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1429000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预算基</w:t>
      </w:r>
      <w:r>
        <w:rPr>
          <w:rFonts w:hint="eastAsia" w:ascii="仿宋" w:hAnsi="仿宋" w:eastAsia="仿宋" w:cs="Arial"/>
          <w:kern w:val="0"/>
          <w:sz w:val="32"/>
          <w:szCs w:val="32"/>
        </w:rPr>
        <w:t>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61600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4.5%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（一）一般公共服务支出69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00万元,较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700</w:t>
      </w:r>
      <w:r>
        <w:rPr>
          <w:rFonts w:hint="eastAsia" w:ascii="仿宋" w:hAnsi="仿宋" w:eastAsia="仿宋"/>
          <w:kern w:val="0"/>
          <w:sz w:val="32"/>
          <w:szCs w:val="32"/>
        </w:rPr>
        <w:t>万元,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。主要原因是压缩一般性支出。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1.人大事务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1799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3.54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2021年换届经费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.政协事务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1306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1.95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.政府办公厅（室）及相关机构事务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15585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1831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10.51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乡镇下属事业单位调整至农林水科目列支。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.发展与改革事务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2324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266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10.27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原因是减少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2021年十四五规划编制经费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.统计信息事务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1549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1211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43.88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2021年人口普查经费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.财政事务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2932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10.68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增加财政管理一体化建设经费及增人增资。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.税收事务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610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10.87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压缩一般性支出。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.审计事务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867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6.51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.纪检监察事务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4519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12.67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人员增长相应增加支出。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.商贸事务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1643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22.52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人员增长相应增加支出。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民族事务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12.24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2021年少数民族扶持专项经费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kern w:val="0"/>
          <w:sz w:val="32"/>
          <w:szCs w:val="32"/>
        </w:rPr>
        <w:t>.港澳台事务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1.94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压缩一般性支出。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kern w:val="0"/>
          <w:sz w:val="32"/>
          <w:szCs w:val="32"/>
        </w:rPr>
        <w:t>.档案事务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5.01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kern w:val="0"/>
          <w:sz w:val="32"/>
          <w:szCs w:val="32"/>
        </w:rPr>
        <w:t>.民主党派及工商联事务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822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4.71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0"/>
          <w:sz w:val="32"/>
          <w:szCs w:val="32"/>
        </w:rPr>
        <w:t>.群众团体事务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2743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3.43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kern w:val="0"/>
          <w:sz w:val="32"/>
          <w:szCs w:val="32"/>
        </w:rPr>
        <w:t>.党委办公厅（室）及相关机构事务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15.24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增加市委党建专项经费。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kern w:val="0"/>
          <w:sz w:val="32"/>
          <w:szCs w:val="32"/>
        </w:rPr>
        <w:t>.组织事务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17.58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增加党的二十大党员教育培训经费等。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</w:rPr>
        <w:t>.宣传事务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2827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4.07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</w:rPr>
        <w:t>.统战事务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13.74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增加港澳有关工作活动经费等。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kern w:val="0"/>
          <w:sz w:val="32"/>
          <w:szCs w:val="32"/>
        </w:rPr>
        <w:t>.其他共产党事务支出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2275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24.73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增加老干部服务专项经费等。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  <w:szCs w:val="32"/>
        </w:rPr>
        <w:t>.市场监督管理事务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9159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0.39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kern w:val="0"/>
          <w:sz w:val="32"/>
          <w:szCs w:val="32"/>
        </w:rPr>
        <w:t>.其他一般公共服务支出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4508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13.35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主要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kern w:val="0"/>
          <w:sz w:val="32"/>
          <w:szCs w:val="32"/>
        </w:rPr>
        <w:t>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增人增资。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74200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2.2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。主要原因是正常增人增资。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武装警察部队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17.99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增加支持武警部队补助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公安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61345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1745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2.93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国家安全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检察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法院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kern w:val="0"/>
          <w:sz w:val="32"/>
          <w:szCs w:val="32"/>
        </w:rPr>
        <w:t>司法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2814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9.11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kern w:val="0"/>
          <w:sz w:val="32"/>
          <w:szCs w:val="32"/>
        </w:rPr>
        <w:t>其他公共安全支出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7133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430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5.69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压缩一般性支出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362700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19450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5.67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。主要原因是正常增人增资等。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教育管理事务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4798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1595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49.8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增加考点考试经费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普通教育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282690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10713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3.94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职业教育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9982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10.94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成人教育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12.5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特殊教育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2384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12.56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特教生均公用经费及三免两补经费增加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进修及培训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1.61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kern w:val="0"/>
          <w:sz w:val="32"/>
          <w:szCs w:val="32"/>
        </w:rPr>
        <w:t>教育费附加安排的支出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26132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3867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17.37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泉州五中桥南校区PPP付费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及校舍建设经费等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kern w:val="0"/>
          <w:sz w:val="32"/>
          <w:szCs w:val="32"/>
        </w:rPr>
        <w:t>其他教育支出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34595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1982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6.08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市对镇体制分成增加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57600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4.35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。主要原因是科技创新研发扶持经费增加。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科学技术管理事务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2309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11.71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科技管理业务经费增加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应用研究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10393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1716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19.78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科技创新研发扶持经费增加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社会科学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2.91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科学技术普及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813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5.31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其他科学技术支出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43908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0.91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人才引进专项资金增加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59600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32050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116.33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。主要原因是增加世中运举办经费。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文化和旅游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16486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2936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15.12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文旅产业运营补助减少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文物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7.72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体育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36890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34386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1373.24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增加世中运举办经费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新闻出版电影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1047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0.96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广播电视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3199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5.86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融媒体中心公共设施维护经费增加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kern w:val="0"/>
          <w:sz w:val="32"/>
          <w:szCs w:val="32"/>
        </w:rPr>
        <w:t>其他文化旅游体育与传媒支出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1364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37.09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文化产业扶持专项资金增加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152100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9500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6.66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</w:t>
      </w:r>
      <w:r>
        <w:rPr>
          <w:rFonts w:hint="eastAsia" w:ascii="仿宋" w:hAnsi="仿宋" w:eastAsia="仿宋"/>
          <w:kern w:val="0"/>
          <w:sz w:val="32"/>
          <w:szCs w:val="32"/>
        </w:rPr>
        <w:t>养老金统筹经费缺口增加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人力资源和社会保障管理事务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3062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27.16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%。主要原因是增加大中专毕业生档案信息化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建设经费等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民政管理事务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3189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5.46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社区建设资金减少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行政事业单位养老支出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82778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8115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10.87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%。主要原因是养老金统筹经费缺口增加。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就业补助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万元。主要原因是增加就业补助专项资金。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抚恤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4470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kern w:val="0"/>
          <w:sz w:val="32"/>
          <w:szCs w:val="32"/>
        </w:rPr>
        <w:t>退役安置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2298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1.12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减少部分退役士兵社会保险接续经费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kern w:val="0"/>
          <w:sz w:val="32"/>
          <w:szCs w:val="32"/>
        </w:rPr>
        <w:t>社会福利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8304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1061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14.65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%。主要原因是四帮四扶等社会救助专项资金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kern w:val="0"/>
          <w:sz w:val="32"/>
          <w:szCs w:val="32"/>
        </w:rPr>
        <w:t>残疾人事业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5505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0.07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kern w:val="0"/>
          <w:sz w:val="32"/>
          <w:szCs w:val="32"/>
        </w:rPr>
        <w:t>红十字事业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4.78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kern w:val="0"/>
          <w:sz w:val="32"/>
          <w:szCs w:val="32"/>
        </w:rPr>
        <w:t>最低生活保障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6180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782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14.49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农村最低生活保障金增加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kern w:val="0"/>
          <w:sz w:val="32"/>
          <w:szCs w:val="32"/>
        </w:rPr>
        <w:t>临时救助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880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1957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68.98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%。主要原因是四帮四扶等社会救助专项资金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kern w:val="0"/>
          <w:sz w:val="32"/>
          <w:szCs w:val="32"/>
        </w:rPr>
        <w:t>特困人员救助供养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1220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1.77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农村特困人员人数变动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kern w:val="0"/>
          <w:sz w:val="32"/>
          <w:szCs w:val="32"/>
        </w:rPr>
        <w:t>财政对基本养老保险基金的补助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29111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0.13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%。主要原因是被征地人员参加企业社保缴费补贴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kern w:val="0"/>
          <w:sz w:val="32"/>
          <w:szCs w:val="32"/>
        </w:rPr>
        <w:t>退役军人管理事务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1664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9.26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%。主要原因是双拥工作日常业务经费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财政代缴社会保险费支出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1020</w:t>
      </w:r>
      <w:r>
        <w:rPr>
          <w:rFonts w:hint="eastAsia" w:ascii="仿宋" w:hAnsi="仿宋" w:eastAsia="仿宋"/>
          <w:kern w:val="0"/>
          <w:sz w:val="32"/>
          <w:szCs w:val="32"/>
        </w:rPr>
        <w:t>万元。主要原因是补助部分计生家庭参加城居养老保险项目资金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kern w:val="0"/>
          <w:sz w:val="32"/>
          <w:szCs w:val="32"/>
        </w:rPr>
        <w:t>其他社会保障和就业支出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139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6.82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（八）卫生健康支出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150000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4.68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。主要原因是新冠肺炎疫情防控经费增加。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卫生健康管理事务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1456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5.02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减少世中运医疗保障专项经费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公立医院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19986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13252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39.87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%。主要原因是新冠肺炎疫情防控经费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基层医疗卫生机构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12035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7531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167.21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乡镇卫生院人员经费科目变动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公共卫生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30017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16349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119.62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%。主要原因是新冠肺炎疫情防控经费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计划生育事务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6005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3279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35.32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镇（街道）社会事务中心机构取消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kern w:val="0"/>
          <w:sz w:val="32"/>
          <w:szCs w:val="32"/>
        </w:rPr>
        <w:t>行政事业单位医疗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22492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1452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kern w:val="0"/>
          <w:sz w:val="32"/>
          <w:szCs w:val="32"/>
        </w:rPr>
        <w:t>财政对基本医疗保险基金的补助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47792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6678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12.26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城乡居民基本医保配套经费减少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kern w:val="0"/>
          <w:sz w:val="32"/>
          <w:szCs w:val="32"/>
        </w:rPr>
        <w:t>医疗救助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1784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kern w:val="0"/>
          <w:sz w:val="32"/>
          <w:szCs w:val="32"/>
        </w:rPr>
        <w:t>医疗保障管理事务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2315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1461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171.08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%。主要原因是医疗机构基本建设设备购置和信息化专项经费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kern w:val="0"/>
          <w:sz w:val="32"/>
          <w:szCs w:val="32"/>
        </w:rPr>
        <w:t>老龄卫生健康事务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222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22.56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%。主要原因是老年工作经费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kern w:val="0"/>
          <w:sz w:val="32"/>
          <w:szCs w:val="32"/>
        </w:rPr>
        <w:t>其他卫生健康支出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5356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3415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175.94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%。主要原因是长期护理保险财政配套资金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8.7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。主要原因是增加环境保护监测大楼建设费用。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环境保护管理事务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1460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35.69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增加环境保护监测大楼建设费用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环境监测与监察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16.88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%。主要原因是生态环境监测费用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自然生态保护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14.72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减少保护区资源保护专项等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其他节能环保支出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2490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1.47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增加市对镇街财政体制分成（环保）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98400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7.31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。主要原因是增加</w:t>
      </w:r>
      <w:r>
        <w:rPr>
          <w:rFonts w:hint="eastAsia" w:ascii="仿宋" w:hAnsi="仿宋" w:eastAsia="仿宋"/>
          <w:kern w:val="0"/>
          <w:sz w:val="32"/>
          <w:szCs w:val="32"/>
        </w:rPr>
        <w:t>建筑业发展扶持资金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城乡社区管理事务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13168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4475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51.48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建筑业发展扶持资金。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城乡社区规划与管理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25.39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城乡社区公共设施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2880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0.14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城乡社区环境卫生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16353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1893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13.09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%。主要原因是生活垃圾处理服务费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及中心市区道路（绿化）环卫保洁增加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建设市场管理与监督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22.02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kern w:val="0"/>
          <w:sz w:val="32"/>
          <w:szCs w:val="32"/>
        </w:rPr>
        <w:t>其他城乡社区支出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65019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0.22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%。主要原因是市对镇街财政体制分成（城乡）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131700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8.48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。主要原因是镇（街道）社会事务服务中心等事业单位人员经费科目变动。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农业农村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44660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5750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14.78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镇（街道）社会事务服务中心等事业单位人员经费科目变动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林业和草原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12135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2790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29.86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%。主要原因是乡村振兴-其他林业专项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经费增加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水利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32151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1.06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供水中心运行经费。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巩固脱贫衔接乡村振兴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7400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农村综合改革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17867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3.18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%。主要原因是农村综合改革经费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普惠金融发展支出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万元。主要原因是创业担保贷款贴息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kern w:val="0"/>
          <w:sz w:val="32"/>
          <w:szCs w:val="32"/>
        </w:rPr>
        <w:t>其他农林水支出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17387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773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4.65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%。主要原因是市对镇街财政体制分成（农林水）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（十二）</w:t>
      </w:r>
      <w:r>
        <w:rPr>
          <w:rFonts w:hint="eastAsia" w:ascii="仿宋" w:hAnsi="仿宋" w:eastAsia="仿宋"/>
          <w:kern w:val="0"/>
          <w:sz w:val="32"/>
          <w:szCs w:val="32"/>
        </w:rPr>
        <w:t>交通运输支出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16000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1.91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。主要原因是公务用车平台运行费用增加。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公路水路运输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4925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0.14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民用航空运输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邮政业支出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11.87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%。主要原因是快递服务业扶持资金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其他交通运输支出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6882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5.08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公务用车平台运行费用增加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（十三）资源勘探工业信息等支出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79100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24300</w:t>
      </w:r>
      <w:r>
        <w:rPr>
          <w:rFonts w:hint="eastAsia" w:ascii="仿宋" w:hAnsi="仿宋" w:eastAsia="仿宋"/>
          <w:kern w:val="0"/>
          <w:sz w:val="32"/>
          <w:szCs w:val="32"/>
        </w:rPr>
        <w:t>万元,下降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23.5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</w:t>
      </w:r>
      <w:r>
        <w:rPr>
          <w:rFonts w:hint="eastAsia" w:ascii="仿宋" w:hAnsi="仿宋" w:eastAsia="仿宋"/>
          <w:kern w:val="0"/>
          <w:sz w:val="32"/>
          <w:szCs w:val="32"/>
        </w:rPr>
        <w:t>龙头企业产业扶持奖励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制造业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压减一般性支出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工业和信息产业监管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1614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17.21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改造提升老旧工业区经费增加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支持中小企业发展和管理支出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74750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24834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24.94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%。主要原因是龙头企业产业扶持奖励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其他资源勘探工业信息等支出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2439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14.61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争取中央和省级专项资金正向奖励经费增加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（十四）商业服务业等支出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45800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7100</w:t>
      </w:r>
      <w:r>
        <w:rPr>
          <w:rFonts w:hint="eastAsia" w:ascii="仿宋" w:hAnsi="仿宋" w:eastAsia="仿宋"/>
          <w:kern w:val="0"/>
          <w:sz w:val="32"/>
          <w:szCs w:val="32"/>
        </w:rPr>
        <w:t>万元,下降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13.42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。主要原因是减少商贸扶持政策资金。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商业流通事务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12.35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增加供销社</w:t>
      </w:r>
      <w:r>
        <w:rPr>
          <w:rFonts w:hint="eastAsia" w:ascii="仿宋" w:hAnsi="仿宋" w:eastAsia="仿宋"/>
          <w:kern w:val="0"/>
          <w:sz w:val="32"/>
          <w:szCs w:val="32"/>
        </w:rPr>
        <w:t>“三位一体”试点保障经费。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涉外发展服务支出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3239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10745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76.84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减少商贸扶持政策资金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其他商业服务业等支出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42006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3584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9.33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商贸产业扶持政策资金增加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（十五）金融支出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/>
          <w:kern w:val="0"/>
          <w:sz w:val="32"/>
          <w:szCs w:val="32"/>
        </w:rPr>
        <w:t>万元,下降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26.32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。主要原因是金融业经济扶持政策资金减少。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金融部门行政支出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47.74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金融发展支出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196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57.48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减少金融工作局办公场所搬迁装修费用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其他金融支出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2132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973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31.34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金融业经济扶持政策资金减少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（十六）自然资源海洋气象等支出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13.33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。主要原因是正常增人增资。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自然资源事务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3790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8.47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气象事务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52.36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增加气象现代化提升工程经费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其他自然资源海洋气象等支出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3.51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（十七）住房保障支出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41900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0.48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。主要原因是正常增人增资。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住房改革支出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41900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0.72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（十八）</w:t>
      </w:r>
      <w:r>
        <w:rPr>
          <w:rFonts w:hint="eastAsia" w:ascii="仿宋" w:hAnsi="仿宋" w:eastAsia="仿宋"/>
          <w:kern w:val="0"/>
          <w:sz w:val="32"/>
          <w:szCs w:val="32"/>
        </w:rPr>
        <w:t>粮油物资储备支出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万元,下降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2.33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。主要原因是粮食政策性补贴减少。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粮油事务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2.33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粮食政策性补贴减少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（十九）灾害防治及应急管理支出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12900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22.86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。主要原因是增加常规消防车辆购置经费。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应急管理事务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2765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1694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37.99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全省自然灾害综合风险普查专项经费科目变动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消防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救援</w:t>
      </w:r>
      <w:r>
        <w:rPr>
          <w:rFonts w:hint="eastAsia" w:ascii="仿宋" w:hAnsi="仿宋" w:eastAsia="仿宋"/>
          <w:kern w:val="0"/>
          <w:sz w:val="32"/>
          <w:szCs w:val="32"/>
        </w:rPr>
        <w:t>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2541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46.55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增加常规消防车辆购置经费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地震事务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23.4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%。主要原因是提升地震监测预警能力项目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经费减少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自然灾害防治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1607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1607</w:t>
      </w:r>
      <w:r>
        <w:rPr>
          <w:rFonts w:hint="eastAsia" w:ascii="仿宋" w:hAnsi="仿宋" w:eastAsia="仿宋"/>
          <w:kern w:val="0"/>
          <w:sz w:val="32"/>
          <w:szCs w:val="32"/>
        </w:rPr>
        <w:t>万元。主要原因是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全省自然灾害综合风险普查专项经费科目变动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kern w:val="0"/>
          <w:sz w:val="32"/>
          <w:szCs w:val="32"/>
        </w:rPr>
        <w:t>其他灾害防治及应急管理支出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13.45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正常增人增资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（二十）预备费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14300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/>
          <w:kern w:val="0"/>
          <w:sz w:val="32"/>
          <w:szCs w:val="32"/>
        </w:rPr>
        <w:t>万元,增长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19.17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。主要原因是预备费增加。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（二十一）其他支出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其他支出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（二十二）债务付息支出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44700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万元,下降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0.22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。主要原因是地方政府一般债券付息支出减少。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地方政府一般债务付息支出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44700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万元,下降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0.22</w:t>
      </w:r>
      <w:r>
        <w:rPr>
          <w:rFonts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。主要原因是地方政府一般债券付息支出减少。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（二十三）债务发行费用支出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预算基数保持不变。</w:t>
      </w:r>
      <w:r>
        <w:rPr>
          <w:rFonts w:hint="eastAsia" w:ascii="仿宋" w:hAnsi="仿宋" w:eastAsia="仿宋"/>
          <w:kern w:val="0"/>
          <w:sz w:val="32"/>
          <w:szCs w:val="32"/>
        </w:rPr>
        <w:t>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地方政府一般债务发行费用支出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万元,较</w:t>
      </w: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预算基数保持不变。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本市所辖乡镇作为一级预算部门管理，未单独编制政府预算，为此未有一般公共预算对下税收返还和转移支付预算数据。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2021年，全市（县、区）新增政府债务限额235259万元，实际发行新增债券235034万元（一般债券20706万元，专项债券214328万元）及世行贷款225万元。截至2021年底，全市（县、区）政府债务余额3159935万元（一般债务1192915万元，专项债务1967020万元），债务余额严格控制在上级核定的限额3480888万元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</w:rPr>
        <w:t>市（县、区）财政部门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170273.49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。其中，绩效等级达到“优”的有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项，达到“良”的有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项，评为“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”的有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1164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D0"/>
    <w:rsid w:val="000204A3"/>
    <w:rsid w:val="00024305"/>
    <w:rsid w:val="00057A3C"/>
    <w:rsid w:val="00090102"/>
    <w:rsid w:val="000A1BA0"/>
    <w:rsid w:val="000C632B"/>
    <w:rsid w:val="000E5034"/>
    <w:rsid w:val="0010001F"/>
    <w:rsid w:val="00102DF0"/>
    <w:rsid w:val="0013309D"/>
    <w:rsid w:val="00144E6A"/>
    <w:rsid w:val="001567AA"/>
    <w:rsid w:val="0015730D"/>
    <w:rsid w:val="00165499"/>
    <w:rsid w:val="00173820"/>
    <w:rsid w:val="001806E5"/>
    <w:rsid w:val="0019467E"/>
    <w:rsid w:val="001D645F"/>
    <w:rsid w:val="001D7709"/>
    <w:rsid w:val="001F0CA8"/>
    <w:rsid w:val="00213115"/>
    <w:rsid w:val="002411BA"/>
    <w:rsid w:val="002B6F9B"/>
    <w:rsid w:val="00301B3B"/>
    <w:rsid w:val="003037C6"/>
    <w:rsid w:val="00313891"/>
    <w:rsid w:val="00351B1C"/>
    <w:rsid w:val="00353CE1"/>
    <w:rsid w:val="00422BCA"/>
    <w:rsid w:val="0044490C"/>
    <w:rsid w:val="0049524E"/>
    <w:rsid w:val="00540274"/>
    <w:rsid w:val="005775D9"/>
    <w:rsid w:val="00580AD9"/>
    <w:rsid w:val="005D12B2"/>
    <w:rsid w:val="005E2FF8"/>
    <w:rsid w:val="0062273E"/>
    <w:rsid w:val="00651375"/>
    <w:rsid w:val="00652427"/>
    <w:rsid w:val="00696735"/>
    <w:rsid w:val="006C7126"/>
    <w:rsid w:val="006D2674"/>
    <w:rsid w:val="007A0B3E"/>
    <w:rsid w:val="007B219B"/>
    <w:rsid w:val="007C4128"/>
    <w:rsid w:val="007F33A0"/>
    <w:rsid w:val="00871F5D"/>
    <w:rsid w:val="0087412C"/>
    <w:rsid w:val="008920D1"/>
    <w:rsid w:val="008B3782"/>
    <w:rsid w:val="008B775D"/>
    <w:rsid w:val="00911645"/>
    <w:rsid w:val="00942803"/>
    <w:rsid w:val="00961386"/>
    <w:rsid w:val="00966BF3"/>
    <w:rsid w:val="0098520C"/>
    <w:rsid w:val="009D34A6"/>
    <w:rsid w:val="00A37905"/>
    <w:rsid w:val="00A40E6B"/>
    <w:rsid w:val="00AA0C10"/>
    <w:rsid w:val="00AB3357"/>
    <w:rsid w:val="00AB5F62"/>
    <w:rsid w:val="00AD74E7"/>
    <w:rsid w:val="00AE05E5"/>
    <w:rsid w:val="00B03E7C"/>
    <w:rsid w:val="00B41103"/>
    <w:rsid w:val="00B916B5"/>
    <w:rsid w:val="00BA1498"/>
    <w:rsid w:val="00BE5B60"/>
    <w:rsid w:val="00BF2158"/>
    <w:rsid w:val="00BF2E8B"/>
    <w:rsid w:val="00C06944"/>
    <w:rsid w:val="00C12CF8"/>
    <w:rsid w:val="00C205F2"/>
    <w:rsid w:val="00C42E5F"/>
    <w:rsid w:val="00C75402"/>
    <w:rsid w:val="00C85F20"/>
    <w:rsid w:val="00CD76AA"/>
    <w:rsid w:val="00CF0FD0"/>
    <w:rsid w:val="00CF3BC3"/>
    <w:rsid w:val="00D270E0"/>
    <w:rsid w:val="00D55625"/>
    <w:rsid w:val="00D905AB"/>
    <w:rsid w:val="00DA3D0F"/>
    <w:rsid w:val="00DC5A0D"/>
    <w:rsid w:val="00E37749"/>
    <w:rsid w:val="00E469B6"/>
    <w:rsid w:val="00EE2782"/>
    <w:rsid w:val="00EE575F"/>
    <w:rsid w:val="00F22740"/>
    <w:rsid w:val="00F25F4F"/>
    <w:rsid w:val="00F30084"/>
    <w:rsid w:val="00F5641D"/>
    <w:rsid w:val="00FC4697"/>
    <w:rsid w:val="00FC6FDA"/>
    <w:rsid w:val="00FE33FD"/>
    <w:rsid w:val="02025A3D"/>
    <w:rsid w:val="02B50BF9"/>
    <w:rsid w:val="03932D7D"/>
    <w:rsid w:val="07B62F78"/>
    <w:rsid w:val="0C7D4AAE"/>
    <w:rsid w:val="0CBB432B"/>
    <w:rsid w:val="0DAE1E15"/>
    <w:rsid w:val="0F033FFE"/>
    <w:rsid w:val="0F3A6DC5"/>
    <w:rsid w:val="0FDD5444"/>
    <w:rsid w:val="0FFD4FE2"/>
    <w:rsid w:val="10236BE4"/>
    <w:rsid w:val="10BC593B"/>
    <w:rsid w:val="11C52DFD"/>
    <w:rsid w:val="12581F3B"/>
    <w:rsid w:val="13CC1487"/>
    <w:rsid w:val="16894351"/>
    <w:rsid w:val="16FE3275"/>
    <w:rsid w:val="17F12BF3"/>
    <w:rsid w:val="1B222553"/>
    <w:rsid w:val="1C52677B"/>
    <w:rsid w:val="1D2A4C1A"/>
    <w:rsid w:val="209E3AFA"/>
    <w:rsid w:val="23B00D53"/>
    <w:rsid w:val="27395C56"/>
    <w:rsid w:val="27BC7318"/>
    <w:rsid w:val="27E155A3"/>
    <w:rsid w:val="2ED446F3"/>
    <w:rsid w:val="30C072E6"/>
    <w:rsid w:val="32B91AB7"/>
    <w:rsid w:val="334C23C5"/>
    <w:rsid w:val="386530E1"/>
    <w:rsid w:val="39D160C6"/>
    <w:rsid w:val="3F2F4E82"/>
    <w:rsid w:val="40C42678"/>
    <w:rsid w:val="420E2490"/>
    <w:rsid w:val="43FA61E9"/>
    <w:rsid w:val="44A32A1B"/>
    <w:rsid w:val="44BD599B"/>
    <w:rsid w:val="461B7A93"/>
    <w:rsid w:val="46975F58"/>
    <w:rsid w:val="46FF34E4"/>
    <w:rsid w:val="4BF53761"/>
    <w:rsid w:val="4FD77E98"/>
    <w:rsid w:val="53037ACB"/>
    <w:rsid w:val="53424B76"/>
    <w:rsid w:val="54A33073"/>
    <w:rsid w:val="57695929"/>
    <w:rsid w:val="57CE375E"/>
    <w:rsid w:val="5A2413E7"/>
    <w:rsid w:val="5EAE3D38"/>
    <w:rsid w:val="6066144E"/>
    <w:rsid w:val="607D6BAB"/>
    <w:rsid w:val="62472302"/>
    <w:rsid w:val="63402DA0"/>
    <w:rsid w:val="672557F5"/>
    <w:rsid w:val="68A708B3"/>
    <w:rsid w:val="6B3F4606"/>
    <w:rsid w:val="6E9461CB"/>
    <w:rsid w:val="6E9F2952"/>
    <w:rsid w:val="6F0B0C8C"/>
    <w:rsid w:val="70A907DE"/>
    <w:rsid w:val="70EA39CE"/>
    <w:rsid w:val="720A44EC"/>
    <w:rsid w:val="73383FBA"/>
    <w:rsid w:val="7533773D"/>
    <w:rsid w:val="7557426E"/>
    <w:rsid w:val="76514992"/>
    <w:rsid w:val="77E72AC3"/>
    <w:rsid w:val="794407CC"/>
    <w:rsid w:val="7980627C"/>
    <w:rsid w:val="7ED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1071</Words>
  <Characters>6110</Characters>
  <Lines>50</Lines>
  <Paragraphs>14</Paragraphs>
  <TotalTime>6</TotalTime>
  <ScaleCrop>false</ScaleCrop>
  <LinksUpToDate>false</LinksUpToDate>
  <CharactersWithSpaces>7167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2019-02-13T09:18:00Z</dcterms:created>
  <dc:creator>何吾志</dc:creator>
  <cp:lastModifiedBy>Administrator</cp:lastModifiedBy>
  <cp:lastPrinted>2022-01-28T07:33:00Z</cp:lastPrinted>
  <dcterms:modified xsi:type="dcterms:W3CDTF">2022-01-28T07:48:04Z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