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2020</w:t>
      </w:r>
      <w:r>
        <w:rPr>
          <w:rFonts w:hint="eastAsia" w:ascii="方正小标宋简体" w:eastAsia="方正小标宋简体"/>
          <w:sz w:val="84"/>
          <w:szCs w:val="84"/>
        </w:rPr>
        <w:t>年度</w:t>
      </w:r>
    </w:p>
    <w:p>
      <w:pPr>
        <w:widowControl/>
        <w:jc w:val="center"/>
        <w:rPr>
          <w:sz w:val="84"/>
          <w:szCs w:val="84"/>
        </w:rPr>
      </w:pPr>
    </w:p>
    <w:p>
      <w:pPr>
        <w:widowControl/>
        <w:jc w:val="center"/>
        <w:rPr>
          <w:rFonts w:hint="eastAsia" w:ascii="方正小标宋简体" w:eastAsia="方正小标宋简体"/>
          <w:sz w:val="84"/>
          <w:szCs w:val="84"/>
          <w:lang w:eastAsia="zh-CN"/>
        </w:rPr>
      </w:pPr>
      <w:r>
        <w:rPr>
          <w:rFonts w:hint="eastAsia" w:ascii="方正小标宋简体" w:eastAsia="方正小标宋简体"/>
          <w:sz w:val="84"/>
          <w:szCs w:val="84"/>
          <w:lang w:eastAsia="zh-CN"/>
        </w:rPr>
        <w:t>晋江市司法局</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2"/>
        <w:jc w:val="center"/>
        <w:rPr>
          <w:rFonts w:asciiTheme="majorEastAsia" w:hAnsiTheme="majorEastAsia" w:eastAsiaTheme="majorEastAsia"/>
          <w:b/>
          <w:sz w:val="36"/>
          <w:lang w:eastAsia="zh-CN"/>
        </w:rPr>
      </w:pPr>
      <w:r>
        <w:rPr>
          <w:rFonts w:hint="eastAsia" w:asciiTheme="majorEastAsia" w:hAnsiTheme="majorEastAsia" w:eastAsiaTheme="majorEastAsia"/>
          <w:b/>
          <w:sz w:val="36"/>
          <w:lang w:eastAsia="zh-CN"/>
        </w:rPr>
        <w:t>目  录</w:t>
      </w:r>
    </w:p>
    <w:p>
      <w:pPr>
        <w:pStyle w:val="2"/>
        <w:rPr>
          <w:rFonts w:asciiTheme="majorEastAsia" w:hAnsiTheme="majorEastAsia" w:eastAsiaTheme="majorEastAsia"/>
          <w:sz w:val="36"/>
          <w:lang w:eastAsia="zh-CN"/>
        </w:rPr>
      </w:pPr>
    </w:p>
    <w:p>
      <w:pPr>
        <w:pStyle w:val="2"/>
        <w:rPr>
          <w:rFonts w:asciiTheme="majorEastAsia" w:hAnsiTheme="majorEastAsia" w:eastAsiaTheme="majorEastAsia"/>
          <w:b/>
          <w:sz w:val="36"/>
          <w:lang w:val="en-US" w:eastAsia="zh-CN"/>
        </w:rPr>
      </w:pPr>
      <w:r>
        <w:rPr>
          <w:rFonts w:hint="eastAsia" w:asciiTheme="majorEastAsia" w:hAnsiTheme="majorEastAsia" w:eastAsiaTheme="majorEastAsia"/>
          <w:b/>
          <w:sz w:val="36"/>
          <w:lang w:eastAsia="zh-CN"/>
        </w:rPr>
        <w:t>第一部分 部门概况</w:t>
      </w:r>
      <w:r>
        <w:rPr>
          <w:rFonts w:asciiTheme="majorEastAsia" w:hAnsiTheme="majorEastAsia" w:eastAsiaTheme="majorEastAsia"/>
          <w:b/>
          <w:sz w:val="36"/>
          <w:lang w:eastAsia="zh-CN"/>
        </w:rPr>
        <w:t>………………………………</w:t>
      </w:r>
      <w:r>
        <w:rPr>
          <w:rFonts w:hint="eastAsia" w:asciiTheme="majorEastAsia" w:hAnsiTheme="majorEastAsia" w:eastAsiaTheme="majorEastAsia"/>
          <w:sz w:val="36"/>
          <w:lang w:val="en-US" w:eastAsia="zh-CN"/>
        </w:rPr>
        <w:t>4</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一、部门主要职责</w:t>
      </w:r>
      <w:r>
        <w:rPr>
          <w:rFonts w:asciiTheme="majorEastAsia" w:hAnsiTheme="majorEastAsia" w:eastAsiaTheme="majorEastAsia"/>
          <w:b/>
          <w:sz w:val="36"/>
          <w:lang w:eastAsia="zh-CN"/>
        </w:rPr>
        <w:t>…………………………………</w:t>
      </w:r>
      <w:r>
        <w:rPr>
          <w:rFonts w:hint="eastAsia" w:asciiTheme="majorEastAsia" w:hAnsiTheme="majorEastAsia" w:eastAsiaTheme="majorEastAsia"/>
          <w:sz w:val="36"/>
          <w:lang w:val="en-US" w:eastAsia="zh-CN"/>
        </w:rPr>
        <w:t>4</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二、部门预算单位构成</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6</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三、部门主要工作任务</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6</w:t>
      </w:r>
    </w:p>
    <w:p>
      <w:pPr>
        <w:pStyle w:val="2"/>
        <w:rPr>
          <w:rFonts w:asciiTheme="majorEastAsia" w:hAnsiTheme="majorEastAsia" w:eastAsiaTheme="majorEastAsia"/>
          <w:b/>
          <w:sz w:val="36"/>
          <w:lang w:val="en-US" w:eastAsia="zh-CN"/>
        </w:rPr>
      </w:pPr>
      <w:r>
        <w:rPr>
          <w:rFonts w:hint="eastAsia" w:asciiTheme="majorEastAsia" w:hAnsiTheme="majorEastAsia" w:eastAsiaTheme="majorEastAsia"/>
          <w:b/>
          <w:sz w:val="36"/>
          <w:lang w:eastAsia="zh-CN"/>
        </w:rPr>
        <w:t xml:space="preserve">第二部分 </w:t>
      </w:r>
      <w:r>
        <w:rPr>
          <w:rFonts w:hint="eastAsia" w:asciiTheme="majorEastAsia" w:hAnsiTheme="majorEastAsia" w:eastAsiaTheme="majorEastAsia"/>
          <w:b/>
          <w:sz w:val="40"/>
          <w:lang w:val="en-US" w:eastAsia="zh-CN"/>
        </w:rPr>
        <w:t>2020</w:t>
      </w:r>
      <w:r>
        <w:rPr>
          <w:rFonts w:hint="eastAsia" w:asciiTheme="majorEastAsia" w:hAnsiTheme="majorEastAsia" w:eastAsiaTheme="majorEastAsia"/>
          <w:b/>
          <w:sz w:val="36"/>
          <w:lang w:eastAsia="zh-CN"/>
        </w:rPr>
        <w:t>年度部门预算表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9</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一、收支预算总表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9</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二、收入预算总表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9</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三、支出预算总表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10</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四、财政拨款收支预算总表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10</w:t>
      </w:r>
    </w:p>
    <w:p>
      <w:pPr>
        <w:pStyle w:val="2"/>
        <w:rPr>
          <w:rFonts w:hint="eastAsia" w:asciiTheme="majorEastAsia" w:hAnsiTheme="majorEastAsia" w:eastAsiaTheme="majorEastAsia"/>
          <w:sz w:val="36"/>
          <w:lang w:val="en-US" w:eastAsia="zh-CN"/>
        </w:rPr>
      </w:pPr>
      <w:r>
        <w:rPr>
          <w:rFonts w:hint="eastAsia" w:asciiTheme="majorEastAsia" w:hAnsiTheme="majorEastAsia" w:eastAsiaTheme="majorEastAsia"/>
          <w:sz w:val="36"/>
          <w:lang w:eastAsia="zh-CN"/>
        </w:rPr>
        <w:t>五、一般公共预算拨款支出预算表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11</w:t>
      </w:r>
    </w:p>
    <w:p>
      <w:pPr>
        <w:pStyle w:val="2"/>
        <w:rPr>
          <w:rFonts w:hint="eastAsia" w:asciiTheme="majorEastAsia" w:hAnsiTheme="majorEastAsia" w:eastAsiaTheme="majorEastAsia"/>
          <w:sz w:val="36"/>
          <w:lang w:val="en-US" w:eastAsia="zh-CN"/>
        </w:rPr>
      </w:pPr>
      <w:r>
        <w:rPr>
          <w:rFonts w:hint="eastAsia" w:asciiTheme="majorEastAsia" w:hAnsiTheme="majorEastAsia" w:eastAsiaTheme="majorEastAsia"/>
          <w:sz w:val="36"/>
          <w:lang w:eastAsia="zh-CN"/>
        </w:rPr>
        <w:t>六、政府性基金拨款支出预算表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11</w:t>
      </w:r>
    </w:p>
    <w:p>
      <w:pPr>
        <w:pStyle w:val="2"/>
        <w:rPr>
          <w:rFonts w:hint="eastAsia" w:asciiTheme="majorEastAsia" w:hAnsiTheme="majorEastAsia" w:eastAsiaTheme="majorEastAsia"/>
          <w:sz w:val="36"/>
          <w:lang w:val="en-US" w:eastAsia="zh-CN"/>
        </w:rPr>
      </w:pPr>
      <w:r>
        <w:rPr>
          <w:rFonts w:hint="eastAsia" w:asciiTheme="majorEastAsia" w:hAnsiTheme="majorEastAsia" w:eastAsiaTheme="majorEastAsia"/>
          <w:sz w:val="36"/>
          <w:lang w:eastAsia="zh-CN"/>
        </w:rPr>
        <w:t>七、一般公共预算支出经济分类情况表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12</w:t>
      </w:r>
    </w:p>
    <w:p>
      <w:pPr>
        <w:pStyle w:val="2"/>
        <w:rPr>
          <w:rFonts w:asciiTheme="majorEastAsia" w:hAnsiTheme="majorEastAsia" w:eastAsiaTheme="majorEastAsia"/>
          <w:sz w:val="36"/>
          <w:lang w:val="en-US" w:eastAsia="zh-CN"/>
        </w:rPr>
      </w:pPr>
      <w:r>
        <w:rPr>
          <w:rFonts w:hint="eastAsia" w:asciiTheme="majorEastAsia" w:hAnsiTheme="majorEastAsia" w:eastAsiaTheme="majorEastAsia"/>
          <w:sz w:val="36"/>
          <w:lang w:eastAsia="zh-CN"/>
        </w:rPr>
        <w:t>八、一般公共预算基本支出经济分类情况表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12</w:t>
      </w:r>
    </w:p>
    <w:p>
      <w:pPr>
        <w:pStyle w:val="2"/>
        <w:rPr>
          <w:rFonts w:hint="eastAsia" w:asciiTheme="majorEastAsia" w:hAnsiTheme="majorEastAsia" w:eastAsiaTheme="majorEastAsia"/>
          <w:sz w:val="36"/>
          <w:lang w:val="en-US" w:eastAsia="zh-CN"/>
        </w:rPr>
      </w:pPr>
      <w:r>
        <w:rPr>
          <w:rFonts w:hint="eastAsia" w:asciiTheme="majorEastAsia" w:hAnsiTheme="majorEastAsia" w:eastAsiaTheme="majorEastAsia"/>
          <w:sz w:val="36"/>
          <w:lang w:eastAsia="zh-CN"/>
        </w:rPr>
        <w:t>九、一般公共预算“三公”经费支出预算表</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14</w:t>
      </w:r>
    </w:p>
    <w:p>
      <w:pPr>
        <w:pStyle w:val="2"/>
        <w:rPr>
          <w:rFonts w:hint="eastAsia" w:asciiTheme="majorEastAsia" w:hAnsiTheme="majorEastAsia" w:eastAsiaTheme="majorEastAsia"/>
          <w:sz w:val="36"/>
          <w:lang w:val="en-US" w:eastAsia="zh-CN"/>
        </w:rPr>
      </w:pPr>
      <w:r>
        <w:rPr>
          <w:rFonts w:hint="eastAsia" w:asciiTheme="majorEastAsia" w:hAnsiTheme="majorEastAsia" w:eastAsiaTheme="majorEastAsia"/>
          <w:sz w:val="36"/>
          <w:lang w:val="en-US" w:eastAsia="zh-CN"/>
        </w:rPr>
        <w:t>十、部门专项资金管理清单目录………………14</w:t>
      </w:r>
    </w:p>
    <w:p>
      <w:pPr>
        <w:widowControl/>
        <w:rPr>
          <w:rFonts w:hint="eastAsia" w:asciiTheme="majorEastAsia" w:hAnsiTheme="majorEastAsia" w:eastAsiaTheme="majorEastAsia"/>
          <w:b/>
          <w:sz w:val="40"/>
          <w:lang w:val="en-US" w:eastAsia="zh-CN"/>
        </w:rPr>
      </w:pPr>
      <w:r>
        <w:rPr>
          <w:rFonts w:hint="eastAsia" w:asciiTheme="majorEastAsia" w:hAnsiTheme="majorEastAsia" w:eastAsiaTheme="majorEastAsia"/>
          <w:b/>
          <w:sz w:val="40"/>
        </w:rPr>
        <w:t xml:space="preserve">第三部分 </w:t>
      </w:r>
      <w:r>
        <w:rPr>
          <w:rFonts w:hint="eastAsia" w:asciiTheme="majorEastAsia" w:hAnsiTheme="majorEastAsia" w:eastAsiaTheme="majorEastAsia"/>
          <w:b/>
          <w:sz w:val="40"/>
          <w:lang w:val="en-US" w:eastAsia="zh-CN"/>
        </w:rPr>
        <w:t>2020</w:t>
      </w:r>
      <w:r>
        <w:rPr>
          <w:rFonts w:hint="eastAsia" w:asciiTheme="majorEastAsia" w:hAnsiTheme="majorEastAsia" w:eastAsiaTheme="majorEastAsia"/>
          <w:b/>
          <w:sz w:val="40"/>
        </w:rPr>
        <w:t>年度部门预算情况说明</w:t>
      </w:r>
      <w:r>
        <w:rPr>
          <w:rFonts w:asciiTheme="majorEastAsia" w:hAnsiTheme="majorEastAsia" w:eastAsiaTheme="majorEastAsia"/>
          <w:sz w:val="36"/>
        </w:rPr>
        <w:t>……</w:t>
      </w:r>
      <w:r>
        <w:rPr>
          <w:rFonts w:hint="eastAsia" w:asciiTheme="majorEastAsia" w:hAnsiTheme="majorEastAsia" w:eastAsiaTheme="majorEastAsia"/>
          <w:sz w:val="36"/>
          <w:lang w:val="en-US" w:eastAsia="zh-CN"/>
        </w:rPr>
        <w:t>15</w:t>
      </w:r>
    </w:p>
    <w:p>
      <w:pPr>
        <w:widowControl/>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一、预算收支总体情况</w:t>
      </w:r>
      <w:r>
        <w:rPr>
          <w:rFonts w:asciiTheme="majorEastAsia" w:hAnsiTheme="majorEastAsia" w:eastAsiaTheme="majorEastAsia"/>
          <w:sz w:val="36"/>
        </w:rPr>
        <w:t>…………………………</w:t>
      </w:r>
      <w:r>
        <w:rPr>
          <w:rFonts w:hint="eastAsia" w:asciiTheme="majorEastAsia" w:hAnsiTheme="majorEastAsia" w:eastAsiaTheme="majorEastAsia"/>
          <w:sz w:val="36"/>
          <w:lang w:val="en-US" w:eastAsia="zh-CN"/>
        </w:rPr>
        <w:t>15</w:t>
      </w:r>
    </w:p>
    <w:p>
      <w:pPr>
        <w:widowControl/>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二、一般公共预算拨款支出情况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15</w:t>
      </w:r>
    </w:p>
    <w:p>
      <w:pPr>
        <w:widowControl/>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三、政府性基金预算拨款支出情况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17</w:t>
      </w:r>
    </w:p>
    <w:p>
      <w:pPr>
        <w:widowControl/>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四、财政拨款预算基本支出情况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17</w:t>
      </w:r>
    </w:p>
    <w:p>
      <w:pPr>
        <w:widowControl/>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五、一般公共预算“三公”经费支出情况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18</w:t>
      </w:r>
    </w:p>
    <w:p>
      <w:pPr>
        <w:widowControl/>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六、预算绩效</w:t>
      </w:r>
      <w:r>
        <w:rPr>
          <w:rFonts w:hint="eastAsia" w:cs="Times New Roman" w:asciiTheme="majorEastAsia" w:hAnsiTheme="majorEastAsia" w:eastAsiaTheme="majorEastAsia"/>
          <w:kern w:val="0"/>
          <w:sz w:val="36"/>
          <w:szCs w:val="20"/>
          <w:lang w:eastAsia="zh-CN"/>
        </w:rPr>
        <w:t>目标</w:t>
      </w:r>
      <w:r>
        <w:rPr>
          <w:rFonts w:hint="eastAsia" w:cs="Times New Roman" w:asciiTheme="majorEastAsia" w:hAnsiTheme="majorEastAsia" w:eastAsiaTheme="majorEastAsia"/>
          <w:kern w:val="0"/>
          <w:sz w:val="36"/>
          <w:szCs w:val="20"/>
        </w:rPr>
        <w:t>情况</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18</w:t>
      </w:r>
    </w:p>
    <w:p>
      <w:pPr>
        <w:widowControl/>
        <w:rPr>
          <w:rFonts w:hint="eastAsia" w:cs="Times New Roman" w:asciiTheme="majorEastAsia" w:hAnsiTheme="majorEastAsia" w:eastAsiaTheme="majorEastAsia"/>
          <w:kern w:val="0"/>
          <w:sz w:val="36"/>
          <w:szCs w:val="20"/>
          <w:lang w:val="en-US" w:eastAsia="zh-CN"/>
        </w:rPr>
      </w:pPr>
      <w:r>
        <w:rPr>
          <w:rFonts w:hint="eastAsia" w:cs="Times New Roman" w:asciiTheme="majorEastAsia" w:hAnsiTheme="majorEastAsia" w:eastAsiaTheme="majorEastAsia"/>
          <w:kern w:val="0"/>
          <w:sz w:val="36"/>
          <w:szCs w:val="20"/>
        </w:rPr>
        <w:t>七、其他重要事项说明</w:t>
      </w:r>
      <w:r>
        <w:rPr>
          <w:rFonts w:cs="Times New Roman" w:asciiTheme="majorEastAsia" w:hAnsiTheme="majorEastAsia" w:eastAsiaTheme="majorEastAsia"/>
          <w:kern w:val="0"/>
          <w:sz w:val="36"/>
          <w:szCs w:val="20"/>
        </w:rPr>
        <w:t>…………………………</w:t>
      </w:r>
      <w:r>
        <w:rPr>
          <w:rFonts w:hint="eastAsia" w:cs="Times New Roman" w:asciiTheme="majorEastAsia" w:hAnsiTheme="majorEastAsia" w:eastAsiaTheme="majorEastAsia"/>
          <w:kern w:val="0"/>
          <w:sz w:val="36"/>
          <w:szCs w:val="20"/>
          <w:lang w:val="en-US" w:eastAsia="zh-CN"/>
        </w:rPr>
        <w:t>24</w:t>
      </w:r>
    </w:p>
    <w:p>
      <w:pPr>
        <w:pStyle w:val="2"/>
        <w:spacing w:before="3"/>
        <w:rPr>
          <w:rFonts w:eastAsiaTheme="minorEastAsia"/>
          <w:sz w:val="26"/>
          <w:lang w:val="en-US" w:eastAsia="zh-CN"/>
        </w:rPr>
      </w:pPr>
      <w:r>
        <w:rPr>
          <w:rFonts w:hint="eastAsia" w:asciiTheme="majorEastAsia" w:hAnsiTheme="majorEastAsia" w:eastAsiaTheme="majorEastAsia"/>
          <w:b/>
          <w:sz w:val="40"/>
          <w:lang w:eastAsia="zh-CN"/>
        </w:rPr>
        <w:t>第四部分 名词解释</w:t>
      </w:r>
      <w:r>
        <w:rPr>
          <w:rFonts w:asciiTheme="majorEastAsia" w:hAnsiTheme="majorEastAsia" w:eastAsiaTheme="majorEastAsia"/>
          <w:sz w:val="36"/>
          <w:lang w:eastAsia="zh-CN"/>
        </w:rPr>
        <w:t>…………………………</w:t>
      </w:r>
      <w:r>
        <w:rPr>
          <w:rFonts w:hint="eastAsia" w:asciiTheme="majorEastAsia" w:hAnsiTheme="majorEastAsia" w:eastAsiaTheme="majorEastAsia"/>
          <w:sz w:val="36"/>
          <w:lang w:val="en-US" w:eastAsia="zh-CN"/>
        </w:rPr>
        <w:t>24</w:t>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rPr>
          <w:rFonts w:ascii="黑体" w:hAnsi="黑体" w:eastAsia="黑体"/>
          <w:sz w:val="36"/>
          <w:szCs w:val="36"/>
          <w:lang w:eastAsia="zh-CN"/>
        </w:rPr>
      </w:pPr>
      <w:r>
        <w:rPr>
          <w:rFonts w:hint="eastAsia" w:ascii="黑体" w:hAnsi="黑体" w:eastAsia="黑体"/>
          <w:sz w:val="36"/>
          <w:szCs w:val="36"/>
          <w:lang w:eastAsia="zh-CN"/>
        </w:rPr>
        <w:t>第一部分 部门概况</w:t>
      </w:r>
    </w:p>
    <w:p>
      <w:pPr>
        <w:pStyle w:val="2"/>
        <w:rPr>
          <w:rFonts w:ascii="黑体" w:hAnsi="黑体" w:eastAsia="黑体"/>
          <w:sz w:val="36"/>
          <w:szCs w:val="36"/>
          <w:lang w:eastAsia="zh-CN"/>
        </w:rPr>
      </w:pPr>
    </w:p>
    <w:p>
      <w:pPr>
        <w:pStyle w:val="2"/>
        <w:rPr>
          <w:rFonts w:hint="eastAsia" w:ascii="黑体" w:hAnsi="黑体" w:eastAsia="黑体" w:cs="黑体"/>
          <w:b/>
          <w:bCs w:val="0"/>
          <w:kern w:val="2"/>
          <w:sz w:val="32"/>
          <w:szCs w:val="32"/>
          <w:lang w:eastAsia="zh-CN"/>
        </w:rPr>
      </w:pPr>
      <w:r>
        <w:rPr>
          <w:rFonts w:hint="eastAsia" w:ascii="黑体" w:hAnsi="黑体" w:eastAsia="黑体" w:cs="黑体"/>
          <w:b/>
          <w:bCs w:val="0"/>
          <w:kern w:val="2"/>
          <w:sz w:val="32"/>
          <w:szCs w:val="32"/>
          <w:lang w:eastAsia="zh-CN"/>
        </w:rPr>
        <w:t>一、部门主要职责</w:t>
      </w:r>
    </w:p>
    <w:p>
      <w:pPr>
        <w:adjustRightInd w:val="0"/>
        <w:snapToGrid w:val="0"/>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司法局</w:t>
      </w:r>
      <w:r>
        <w:rPr>
          <w:rFonts w:hint="eastAsia" w:ascii="仿宋" w:hAnsi="仿宋" w:eastAsia="仿宋" w:cs="仿宋"/>
          <w:color w:val="000000"/>
          <w:kern w:val="0"/>
          <w:sz w:val="32"/>
          <w:szCs w:val="32"/>
        </w:rPr>
        <w:t>主要职责是：</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承担全面依法治市有关问题的政策研究，协调有关方面提出全面依法治市中长期规划建议，负责全面依法治市有关重大决策部署督察工作。</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承担统筹规划法制工作的责任。协调有关方面提出政府规范性文件制定规划和年度工作计划的建议，负责跟踪了解各部门对政府规范性文件制定工作计划的落实情况，加强组织协调和督促指导，研究提出法制与改革决策相衔接的意见、措施。负责面向社会征集政府规范性文件制定项目的建议。</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负责起草或组织起草有关政府规范性文件制定。承办各部门报送政府规范性文件制定的审查工作。</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承办政府规范性文件制定的解释、评估工作。负责协调各部门实施法律、法规、规章中的有关争议和问题。承担政府规范性文件制定的清理、制定工作。负责政府规范性文件制定报备工作。承担统筹规划市政府规范性文件起草工作。承担市政府各部门规范性文件备案审查工作。承担市政府各部门报送市政府审议的规范性文件草案的审查工作。组织开展规范性文件清理工作。</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承担统筹推进法治政府建设的责任。指导、监督市政府各部门、各镇（街道）依法行政工作。负责综合协调行政执法、承担推进行政执法体制改革有关工作，推进严格规范公正文明执法。承担市政府依法管辖的行政复议案件工作，负责市政府行政诉讼、民事诉讼、行政赔偿等事项，指导、监督全市行政复议和行政应诉工作。承办市政府相关法律事务。</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承担统筹规划法治社会建设的责任。负责拟订法治宣传教育规划，组织实施普法宣传工作。推动人民参与和促进法治建设。指导依法治理和法治创建工作。指导调解工作和人民陪审员、人民监督员选任管理工作，指导、管理、推进司法所建设。</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指导、管理社区矫正工作。指导刑满释放人员帮教安置工作。</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负责拟订公共法律服务体系建设规划并指导实施，统筹和布局城乡、区域法律服务资源。指导、监督律师、法律援助、公证和基层法律服务管理工作。指导、联系相关行业协会。</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负责本系统执法执勤用车相关管理工作，指导、监督本系统财务、装备、设施、场所等保障工作。指导、协调司法行政系统信息化建设。</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规划、协调、指导法治人才队伍建设相关工作，指导、监督本系统队伍建设。指导全市司法行政外事工作。</w:t>
      </w:r>
    </w:p>
    <w:p>
      <w:pPr>
        <w:numPr>
          <w:ilvl w:val="0"/>
          <w:numId w:val="1"/>
        </w:numPr>
        <w:adjustRightInd w:val="0"/>
        <w:snapToGrid w:val="0"/>
        <w:spacing w:line="600" w:lineRule="exact"/>
        <w:ind w:firstLine="640" w:firstLineChars="20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完成市委和市政府交办的其他任务。</w:t>
      </w:r>
    </w:p>
    <w:p>
      <w:pPr>
        <w:pStyle w:val="2"/>
        <w:rPr>
          <w:rFonts w:hint="eastAsia" w:ascii="黑体" w:hAnsi="黑体" w:eastAsia="黑体" w:cs="黑体"/>
          <w:b w:val="0"/>
          <w:bCs/>
          <w:kern w:val="2"/>
          <w:sz w:val="32"/>
          <w:szCs w:val="32"/>
          <w:lang w:eastAsia="zh-CN"/>
        </w:rPr>
      </w:pPr>
      <w:r>
        <w:rPr>
          <w:rFonts w:hint="eastAsia" w:ascii="黑体" w:hAnsi="黑体" w:eastAsia="黑体" w:cs="黑体"/>
          <w:b w:val="0"/>
          <w:bCs/>
          <w:kern w:val="2"/>
          <w:sz w:val="32"/>
          <w:szCs w:val="32"/>
          <w:lang w:eastAsia="zh-CN"/>
        </w:rPr>
        <w:t>二、部门预算单位构成</w:t>
      </w:r>
    </w:p>
    <w:p>
      <w:pPr>
        <w:tabs>
          <w:tab w:val="left" w:pos="7513"/>
        </w:tabs>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从预算单位构成看，</w:t>
      </w:r>
      <w:r>
        <w:rPr>
          <w:rFonts w:hint="eastAsia" w:ascii="仿宋" w:hAnsi="仿宋" w:eastAsia="仿宋" w:cs="仿宋_GB2312"/>
          <w:sz w:val="32"/>
          <w:szCs w:val="32"/>
          <w:lang w:eastAsia="zh-CN"/>
        </w:rPr>
        <w:t>司法局</w:t>
      </w:r>
      <w:r>
        <w:rPr>
          <w:rFonts w:hint="eastAsia" w:ascii="仿宋" w:hAnsi="仿宋" w:eastAsia="仿宋"/>
          <w:sz w:val="32"/>
          <w:szCs w:val="32"/>
        </w:rPr>
        <w:t>包括</w:t>
      </w:r>
      <w:r>
        <w:rPr>
          <w:rFonts w:hint="eastAsia" w:ascii="仿宋" w:hAnsi="仿宋" w:eastAsia="仿宋" w:cs="仿宋_GB2312"/>
          <w:sz w:val="32"/>
          <w:szCs w:val="32"/>
          <w:lang w:val="en-US" w:eastAsia="zh-CN"/>
        </w:rPr>
        <w:t>5</w:t>
      </w:r>
      <w:r>
        <w:rPr>
          <w:rFonts w:hint="eastAsia" w:ascii="仿宋" w:hAnsi="仿宋" w:eastAsia="仿宋"/>
          <w:sz w:val="32"/>
          <w:szCs w:val="32"/>
        </w:rPr>
        <w:t>个机关行政处（科）室及</w:t>
      </w:r>
      <w:r>
        <w:rPr>
          <w:rFonts w:hint="eastAsia" w:ascii="仿宋" w:hAnsi="仿宋" w:eastAsia="仿宋" w:cs="仿宋_GB2312"/>
          <w:sz w:val="32"/>
          <w:szCs w:val="32"/>
          <w:lang w:val="en-US" w:eastAsia="zh-CN"/>
        </w:rPr>
        <w:t>19</w:t>
      </w:r>
      <w:r>
        <w:rPr>
          <w:rFonts w:hint="eastAsia" w:ascii="仿宋" w:hAnsi="仿宋" w:eastAsia="仿宋"/>
          <w:sz w:val="32"/>
          <w:szCs w:val="32"/>
        </w:rPr>
        <w:t>个</w:t>
      </w:r>
      <w:r>
        <w:rPr>
          <w:rFonts w:hint="eastAsia" w:ascii="仿宋" w:hAnsi="仿宋" w:eastAsia="仿宋"/>
          <w:sz w:val="32"/>
          <w:szCs w:val="32"/>
          <w:lang w:eastAsia="zh-CN"/>
        </w:rPr>
        <w:t>基层司法所</w:t>
      </w:r>
      <w:r>
        <w:rPr>
          <w:rFonts w:hint="eastAsia" w:ascii="仿宋" w:hAnsi="仿宋" w:eastAsia="仿宋"/>
          <w:sz w:val="32"/>
          <w:szCs w:val="32"/>
        </w:rPr>
        <w:t>，</w:t>
      </w:r>
      <w:r>
        <w:rPr>
          <w:rFonts w:hint="eastAsia" w:ascii="仿宋" w:hAnsi="仿宋" w:eastAsia="仿宋"/>
          <w:sz w:val="32"/>
          <w:szCs w:val="32"/>
          <w:lang w:val="en-US" w:eastAsia="zh-CN"/>
        </w:rPr>
        <w:t>1个参照公务员管理的事业单位，1个独立核算的事业单位。</w:t>
      </w:r>
      <w:r>
        <w:rPr>
          <w:rFonts w:hint="eastAsia" w:ascii="仿宋" w:hAnsi="仿宋" w:eastAsia="仿宋" w:cs="仿宋"/>
          <w:sz w:val="32"/>
          <w:szCs w:val="32"/>
        </w:rPr>
        <w:t>其中：列入</w:t>
      </w:r>
      <w:r>
        <w:rPr>
          <w:rFonts w:hint="eastAsia" w:ascii="仿宋" w:hAnsi="仿宋" w:eastAsia="仿宋" w:cs="仿宋"/>
          <w:sz w:val="32"/>
          <w:szCs w:val="32"/>
          <w:lang w:val="en-US" w:eastAsia="zh-CN"/>
        </w:rPr>
        <w:t>2020</w:t>
      </w:r>
      <w:r>
        <w:rPr>
          <w:rFonts w:hint="eastAsia" w:ascii="仿宋" w:hAnsi="仿宋" w:eastAsia="仿宋" w:cs="仿宋"/>
          <w:sz w:val="32"/>
          <w:szCs w:val="32"/>
        </w:rPr>
        <w:t>年部门预算编制范围的单位详细情况见下表:</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top"/>
          </w:tcPr>
          <w:p>
            <w:pPr>
              <w:tabs>
                <w:tab w:val="left" w:pos="7513"/>
              </w:tabs>
              <w:adjustRightInd w:val="0"/>
              <w:snapToGrid w:val="0"/>
              <w:spacing w:line="600" w:lineRule="exact"/>
              <w:jc w:val="center"/>
              <w:rPr>
                <w:rFonts w:hint="eastAsia" w:ascii="仿宋" w:hAnsi="仿宋" w:eastAsia="仿宋"/>
                <w:sz w:val="32"/>
                <w:szCs w:val="32"/>
              </w:rPr>
            </w:pPr>
            <w:r>
              <w:rPr>
                <w:rFonts w:hint="eastAsia" w:ascii="仿宋" w:hAnsi="仿宋" w:eastAsia="仿宋"/>
                <w:sz w:val="32"/>
                <w:szCs w:val="32"/>
              </w:rPr>
              <w:t>单位名称</w:t>
            </w:r>
          </w:p>
        </w:tc>
        <w:tc>
          <w:tcPr>
            <w:tcW w:w="2130" w:type="dxa"/>
            <w:noWrap w:val="0"/>
            <w:vAlign w:val="top"/>
          </w:tcPr>
          <w:p>
            <w:pPr>
              <w:tabs>
                <w:tab w:val="left" w:pos="7513"/>
              </w:tabs>
              <w:adjustRightInd w:val="0"/>
              <w:snapToGrid w:val="0"/>
              <w:spacing w:line="600" w:lineRule="exact"/>
              <w:jc w:val="center"/>
              <w:rPr>
                <w:rFonts w:hint="eastAsia" w:ascii="仿宋" w:hAnsi="仿宋" w:eastAsia="仿宋"/>
                <w:sz w:val="32"/>
                <w:szCs w:val="32"/>
              </w:rPr>
            </w:pPr>
            <w:r>
              <w:rPr>
                <w:rFonts w:hint="eastAsia" w:ascii="仿宋" w:hAnsi="仿宋" w:eastAsia="仿宋"/>
                <w:sz w:val="32"/>
                <w:szCs w:val="32"/>
              </w:rPr>
              <w:t>经费性质</w:t>
            </w:r>
          </w:p>
        </w:tc>
        <w:tc>
          <w:tcPr>
            <w:tcW w:w="2131" w:type="dxa"/>
            <w:noWrap w:val="0"/>
            <w:vAlign w:val="top"/>
          </w:tcPr>
          <w:p>
            <w:pPr>
              <w:tabs>
                <w:tab w:val="left" w:pos="7513"/>
              </w:tabs>
              <w:adjustRightInd w:val="0"/>
              <w:snapToGrid w:val="0"/>
              <w:spacing w:line="600" w:lineRule="exact"/>
              <w:jc w:val="center"/>
              <w:rPr>
                <w:rFonts w:hint="eastAsia" w:ascii="仿宋" w:hAnsi="仿宋" w:eastAsia="仿宋"/>
                <w:sz w:val="32"/>
                <w:szCs w:val="32"/>
              </w:rPr>
            </w:pPr>
            <w:r>
              <w:rPr>
                <w:rFonts w:hint="eastAsia" w:ascii="仿宋" w:hAnsi="仿宋" w:eastAsia="仿宋"/>
                <w:sz w:val="32"/>
                <w:szCs w:val="32"/>
              </w:rPr>
              <w:t>人员编制数</w:t>
            </w:r>
          </w:p>
        </w:tc>
        <w:tc>
          <w:tcPr>
            <w:tcW w:w="2131" w:type="dxa"/>
            <w:noWrap w:val="0"/>
            <w:vAlign w:val="top"/>
          </w:tcPr>
          <w:p>
            <w:pPr>
              <w:tabs>
                <w:tab w:val="left" w:pos="7513"/>
              </w:tabs>
              <w:adjustRightInd w:val="0"/>
              <w:snapToGrid w:val="0"/>
              <w:spacing w:line="600" w:lineRule="exact"/>
              <w:jc w:val="center"/>
              <w:rPr>
                <w:rFonts w:hint="eastAsia"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eastAsia="zh-CN"/>
              </w:rPr>
            </w:pPr>
            <w:r>
              <w:rPr>
                <w:rFonts w:hint="eastAsia" w:ascii="仿宋" w:hAnsi="仿宋" w:eastAsia="仿宋"/>
                <w:b w:val="0"/>
                <w:bCs w:val="0"/>
                <w:color w:val="auto"/>
                <w:sz w:val="30"/>
                <w:szCs w:val="30"/>
                <w:lang w:eastAsia="zh-CN"/>
              </w:rPr>
              <w:t>晋江市司法局</w:t>
            </w:r>
          </w:p>
        </w:tc>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lang w:eastAsia="zh-CN"/>
              </w:rPr>
              <w:t>全额拨款</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29</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0"/>
                <w:szCs w:val="30"/>
                <w:lang w:val="en-US" w:eastAsia="zh-CN"/>
              </w:rPr>
            </w:pPr>
            <w:r>
              <w:rPr>
                <w:rFonts w:hint="eastAsia" w:ascii="仿宋" w:hAnsi="仿宋" w:eastAsia="仿宋"/>
                <w:b w:val="0"/>
                <w:bCs w:val="0"/>
                <w:color w:val="auto"/>
                <w:sz w:val="30"/>
                <w:szCs w:val="30"/>
                <w:lang w:eastAsia="zh-CN"/>
              </w:rPr>
              <w:t>晋江市司法局基层所</w:t>
            </w:r>
          </w:p>
        </w:tc>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lang w:eastAsia="zh-CN"/>
              </w:rPr>
              <w:t>全额拨款</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49</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eastAsia="zh-CN"/>
              </w:rPr>
            </w:pPr>
            <w:r>
              <w:rPr>
                <w:rFonts w:hint="eastAsia" w:ascii="仿宋" w:hAnsi="仿宋" w:eastAsia="仿宋"/>
                <w:b w:val="0"/>
                <w:bCs w:val="0"/>
                <w:color w:val="auto"/>
                <w:sz w:val="30"/>
                <w:szCs w:val="30"/>
                <w:lang w:eastAsia="zh-CN"/>
              </w:rPr>
              <w:t>晋江市法律援助中心</w:t>
            </w:r>
          </w:p>
        </w:tc>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eastAsia="zh-CN"/>
              </w:rPr>
            </w:pPr>
            <w:r>
              <w:rPr>
                <w:rFonts w:hint="eastAsia" w:ascii="仿宋" w:hAnsi="仿宋" w:eastAsia="仿宋"/>
                <w:b w:val="0"/>
                <w:bCs w:val="0"/>
                <w:color w:val="auto"/>
                <w:sz w:val="32"/>
                <w:szCs w:val="32"/>
                <w:lang w:eastAsia="zh-CN"/>
              </w:rPr>
              <w:t>全额拨款</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6</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0"/>
                <w:szCs w:val="30"/>
                <w:lang w:eastAsia="zh-CN"/>
              </w:rPr>
            </w:pPr>
            <w:r>
              <w:rPr>
                <w:rFonts w:hint="eastAsia" w:ascii="仿宋" w:hAnsi="仿宋" w:eastAsia="仿宋" w:cs="Times New Roman"/>
                <w:b w:val="0"/>
                <w:bCs w:val="0"/>
                <w:color w:val="auto"/>
                <w:sz w:val="28"/>
                <w:szCs w:val="28"/>
                <w:lang w:eastAsia="zh-CN"/>
              </w:rPr>
              <w:t>晋江市公证处</w:t>
            </w:r>
          </w:p>
        </w:tc>
        <w:tc>
          <w:tcPr>
            <w:tcW w:w="2130"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eastAsia="zh-CN"/>
              </w:rPr>
            </w:pPr>
            <w:r>
              <w:rPr>
                <w:rFonts w:hint="eastAsia" w:ascii="仿宋" w:hAnsi="仿宋" w:eastAsia="仿宋" w:cs="Times New Roman"/>
                <w:b w:val="0"/>
                <w:bCs w:val="0"/>
                <w:color w:val="auto"/>
                <w:sz w:val="32"/>
                <w:szCs w:val="32"/>
                <w:lang w:eastAsia="zh-CN"/>
              </w:rPr>
              <w:t>全额拨款</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cs="Times New Roman"/>
                <w:b w:val="0"/>
                <w:bCs w:val="0"/>
                <w:color w:val="auto"/>
                <w:sz w:val="32"/>
                <w:szCs w:val="32"/>
                <w:lang w:val="en-US" w:eastAsia="zh-CN"/>
              </w:rPr>
              <w:t>10</w:t>
            </w:r>
          </w:p>
        </w:tc>
        <w:tc>
          <w:tcPr>
            <w:tcW w:w="2131" w:type="dxa"/>
            <w:noWrap w:val="0"/>
            <w:vAlign w:val="center"/>
          </w:tcPr>
          <w:p>
            <w:pPr>
              <w:tabs>
                <w:tab w:val="left" w:pos="7513"/>
              </w:tabs>
              <w:adjustRightInd w:val="0"/>
              <w:snapToGrid w:val="0"/>
              <w:spacing w:line="600" w:lineRule="exact"/>
              <w:jc w:val="center"/>
              <w:rPr>
                <w:rFonts w:hint="eastAsia"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7</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rPr>
          <w:rFonts w:ascii="仿宋" w:hAnsi="仿宋" w:eastAsia="仿宋"/>
          <w:b/>
          <w:sz w:val="32"/>
          <w:szCs w:val="32"/>
        </w:rPr>
      </w:pPr>
      <w:r>
        <w:rPr>
          <w:rFonts w:hint="eastAsia" w:ascii="黑体" w:hAnsi="黑体" w:eastAsia="黑体" w:cs="黑体"/>
          <w:b w:val="0"/>
          <w:bCs/>
          <w:sz w:val="32"/>
          <w:szCs w:val="32"/>
        </w:rPr>
        <w:t>三、部门主要工作任务</w:t>
      </w:r>
    </w:p>
    <w:p>
      <w:pPr>
        <w:spacing w:line="540" w:lineRule="exact"/>
        <w:ind w:firstLine="640" w:firstLineChars="200"/>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一是</w:t>
      </w:r>
      <w:r>
        <w:rPr>
          <w:rFonts w:hint="eastAsia" w:ascii="仿宋_GB2312" w:hAnsi="仿宋_GB2312" w:eastAsia="仿宋_GB2312" w:cs="仿宋_GB2312"/>
          <w:color w:val="000000"/>
          <w:sz w:val="32"/>
          <w:szCs w:val="32"/>
          <w:shd w:val="clear" w:color="auto" w:fill="FFFFFF"/>
        </w:rPr>
        <w:t>充分发挥法制机构参谋助手作用，扎实抓好规范性文件备案审查工作落实，大力助推法治政府建设。全面推行行政执法三项制度，督促各执法单位抓好贯彻落实，有效促进行政执法公开公平公正。</w:t>
      </w:r>
    </w:p>
    <w:p>
      <w:pPr>
        <w:spacing w:line="540" w:lineRule="exact"/>
        <w:ind w:firstLine="640" w:firstLineChars="200"/>
        <w:rPr>
          <w:rFonts w:hint="eastAsia" w:ascii="仿宋_GB2312" w:hAnsi="仿宋_GB2312" w:eastAsia="仿宋_GB2312" w:cs="仿宋_GB2312"/>
          <w:sz w:val="32"/>
          <w:szCs w:val="40"/>
        </w:rPr>
      </w:pPr>
      <w:r>
        <w:rPr>
          <w:rFonts w:hint="eastAsia" w:ascii="楷体" w:hAnsi="楷体" w:eastAsia="楷体" w:cs="楷体"/>
          <w:color w:val="000000"/>
          <w:sz w:val="32"/>
          <w:szCs w:val="32"/>
          <w:shd w:val="clear" w:color="auto" w:fill="FFFFFF"/>
        </w:rPr>
        <w:t>二是</w:t>
      </w:r>
      <w:r>
        <w:rPr>
          <w:rFonts w:hint="eastAsia" w:ascii="仿宋_GB2312" w:hAnsi="仿宋_GB2312" w:eastAsia="仿宋_GB2312" w:cs="仿宋_GB2312"/>
          <w:sz w:val="32"/>
          <w:szCs w:val="32"/>
          <w:shd w:val="clear" w:color="auto" w:fill="FFFFFF"/>
        </w:rPr>
        <w:t>大力</w:t>
      </w:r>
      <w:r>
        <w:rPr>
          <w:rFonts w:hint="eastAsia" w:ascii="仿宋_GB2312" w:hAnsi="仿宋_GB2312" w:eastAsia="仿宋_GB2312" w:cs="仿宋_GB2312"/>
          <w:sz w:val="32"/>
          <w:szCs w:val="32"/>
        </w:rPr>
        <w:t>推进法治晋江建设，加强普法依法治理工作。</w:t>
      </w:r>
      <w:r>
        <w:rPr>
          <w:rFonts w:hint="eastAsia" w:ascii="仿宋_GB2312" w:hAnsi="仿宋_GB2312" w:eastAsia="仿宋_GB2312" w:cs="仿宋_GB2312"/>
          <w:sz w:val="32"/>
          <w:szCs w:val="32"/>
          <w:shd w:val="clear" w:color="auto" w:fill="FFFFFF"/>
        </w:rPr>
        <w:t>进一步落实“七五”普法规划，推动落实“谁执法谁普法”责任制，深化领导干部、青少年学法用法机制。深化民主法治示范村（社区）创建活动，探索建立法治示范点长效管理机制。巩固拓展法治文化阵地建设</w:t>
      </w:r>
      <w:r>
        <w:rPr>
          <w:rFonts w:hint="eastAsia" w:ascii="仿宋_GB2312" w:hAnsi="仿宋_GB2312" w:eastAsia="仿宋_GB2312" w:cs="仿宋_GB2312"/>
          <w:sz w:val="32"/>
          <w:szCs w:val="40"/>
        </w:rPr>
        <w:t>，力争全市村（社区）法治文化阵地覆盖率达80%以上。</w:t>
      </w:r>
    </w:p>
    <w:p>
      <w:pPr>
        <w:spacing w:line="540" w:lineRule="exact"/>
        <w:ind w:firstLine="640" w:firstLineChars="200"/>
        <w:rPr>
          <w:rFonts w:hint="eastAsia" w:ascii="仿宋_GB2312" w:hAnsi="仿宋_GB2312" w:eastAsia="仿宋_GB2312" w:cs="仿宋_GB2312"/>
          <w:sz w:val="32"/>
          <w:szCs w:val="40"/>
        </w:rPr>
      </w:pPr>
      <w:r>
        <w:rPr>
          <w:rFonts w:hint="eastAsia" w:ascii="楷体" w:hAnsi="楷体" w:eastAsia="楷体" w:cs="楷体"/>
          <w:color w:val="000000"/>
          <w:sz w:val="32"/>
          <w:szCs w:val="32"/>
          <w:shd w:val="clear" w:color="auto" w:fill="FFFFFF"/>
        </w:rPr>
        <w:t>三是</w:t>
      </w:r>
      <w:r>
        <w:rPr>
          <w:rFonts w:hint="eastAsia" w:ascii="仿宋_GB2312" w:hAnsi="仿宋_GB2312" w:eastAsia="仿宋_GB2312" w:cs="仿宋_GB2312"/>
          <w:sz w:val="32"/>
          <w:szCs w:val="40"/>
        </w:rPr>
        <w:t>进一步提升社区矫正中心建设水平，完善中心各项软硬件设施设备建设，推行社区矫正中心化管理，强化社区服刑人员监督，杜绝人机分离和擅自外出现象；以服务外包为抓手，全市集中开展社区服刑人员入矫教育、集中教育、社区服务等工作，提升教育矫治转化成效。</w:t>
      </w:r>
      <w:r>
        <w:rPr>
          <w:rFonts w:hint="eastAsia" w:ascii="仿宋_GB2312" w:hAnsi="仿宋_GB2312" w:eastAsia="仿宋_GB2312" w:cs="仿宋_GB2312"/>
          <w:sz w:val="32"/>
          <w:szCs w:val="32"/>
          <w:shd w:val="clear" w:color="auto" w:fill="FFFFFF"/>
        </w:rPr>
        <w:t>扎实做好安置帮教工作，建立定期走访排查工作机制，确保实时掌握刑满释放人员动态和情况。</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shd w:val="clear" w:color="auto" w:fill="FFFFFF"/>
        </w:rPr>
        <w:t>四是</w:t>
      </w:r>
      <w:r>
        <w:rPr>
          <w:rFonts w:hint="eastAsia" w:ascii="仿宋_GB2312" w:hAnsi="仿宋_GB2312" w:eastAsia="仿宋_GB2312" w:cs="仿宋_GB2312"/>
          <w:color w:val="000000"/>
          <w:sz w:val="32"/>
          <w:szCs w:val="32"/>
        </w:rPr>
        <w:t>深入开展“世中运”矛盾纠纷大排查大化解活动,全面调动各类调解组织主观能动性，及时把矛盾纠纷化解在当地、解决在萌芽状态，最大限度预防和减少社会矛盾纠纷。进一步丰富“大调解”体系内涵，深入构建“1+3+4”格局，以市矛盾纠纷多元调解联动指挥中心为核心，打造人民调解中心、市行政争议调解中心和市诉源治理中心“三大平台”相辅相成调解体系；加快提升“四大调解”质效，推进公调、诉调、检调、访调无缝对接，适时延伸到各专业性行业性调解委员会。进一步夯实调解组织建设网络，优化调解员队伍结构，深入开展调解业务培训，大力推行人民调解案件“以案定补”和简易调解案件登记统计工作，增强基层调解工作力量，加快推进品牌个人调解工作室和专业性行业性人民调解委员会建设。</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楷体" w:hAnsi="楷体" w:eastAsia="楷体" w:cs="楷体"/>
          <w:color w:val="000000"/>
          <w:sz w:val="32"/>
          <w:szCs w:val="32"/>
          <w:shd w:val="clear" w:color="auto" w:fill="FFFFFF"/>
        </w:rPr>
        <w:t>五是</w:t>
      </w:r>
      <w:r>
        <w:rPr>
          <w:rFonts w:hint="eastAsia" w:ascii="仿宋_GB2312" w:hAnsi="仿宋_GB2312" w:eastAsia="仿宋_GB2312" w:cs="仿宋_GB2312"/>
          <w:sz w:val="32"/>
          <w:szCs w:val="32"/>
          <w:shd w:val="clear" w:color="auto" w:fill="FFFFFF"/>
        </w:rPr>
        <w:t>加快推进公共法律服务实体、热线和网络三大平台建设，做大做强市公共法律服务中心实体平台</w:t>
      </w:r>
      <w:r>
        <w:rPr>
          <w:rFonts w:hint="eastAsia" w:ascii="仿宋_GB2312" w:hAnsi="宋体" w:eastAsia="仿宋_GB2312" w:cs="仿宋_GB2312"/>
          <w:sz w:val="32"/>
          <w:szCs w:val="32"/>
          <w:shd w:val="clear" w:color="auto" w:fill="FFFFFF"/>
        </w:rPr>
        <w:t>，健全完善法律援助案件质量评估体系，打造农民工法律援助品牌。</w:t>
      </w:r>
      <w:r>
        <w:rPr>
          <w:rFonts w:hint="eastAsia" w:ascii="仿宋_GB2312" w:hAnsi="仿宋_GB2312" w:eastAsia="仿宋_GB2312" w:cs="仿宋_GB2312"/>
          <w:sz w:val="32"/>
          <w:szCs w:val="40"/>
        </w:rPr>
        <w:t>深化“一村（社区）一法律顾问”工作，推进“属地化</w:t>
      </w:r>
      <w:r>
        <w:rPr>
          <w:rFonts w:ascii="仿宋_GB2312" w:hAnsi="仿宋_GB2312" w:eastAsia="仿宋_GB2312" w:cs="仿宋_GB2312"/>
          <w:sz w:val="32"/>
          <w:szCs w:val="40"/>
        </w:rPr>
        <w:t>”</w:t>
      </w:r>
      <w:r>
        <w:rPr>
          <w:rFonts w:hint="eastAsia" w:ascii="仿宋_GB2312" w:hAnsi="仿宋_GB2312" w:eastAsia="仿宋_GB2312" w:cs="仿宋_GB2312"/>
          <w:sz w:val="32"/>
          <w:szCs w:val="40"/>
        </w:rPr>
        <w:t>管理创新模式,力争2020年年底前全市完成100个村（社区）法律顾问示范点建设任务，全市创建率达20%以上</w:t>
      </w:r>
      <w:r>
        <w:rPr>
          <w:rFonts w:hint="eastAsia" w:ascii="仿宋_GB2312" w:hAnsi="仿宋_GB2312" w:eastAsia="仿宋_GB2312" w:cs="仿宋_GB2312"/>
          <w:sz w:val="32"/>
          <w:szCs w:val="32"/>
          <w:shd w:val="clear" w:color="auto" w:fill="FFFFFF"/>
        </w:rPr>
        <w:t>。加强公证简证便民工作，提升公证窗口服务能力和水平，更好地满足人民群众公共法律服务需求。</w:t>
      </w:r>
    </w:p>
    <w:p>
      <w:pPr>
        <w:pStyle w:val="2"/>
        <w:jc w:val="both"/>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hint="eastAsia" w:ascii="黑体" w:hAnsi="黑体" w:eastAsia="黑体"/>
          <w:sz w:val="36"/>
          <w:szCs w:val="36"/>
          <w:lang w:eastAsia="zh-CN"/>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第二部分</w:t>
      </w:r>
      <w:r>
        <w:rPr>
          <w:rFonts w:hint="eastAsia" w:ascii="黑体" w:hAnsi="黑体" w:eastAsia="黑体"/>
          <w:sz w:val="36"/>
          <w:szCs w:val="36"/>
          <w:lang w:val="en-US" w:eastAsia="zh-CN"/>
        </w:rPr>
        <w:t xml:space="preserve">  2020</w:t>
      </w:r>
      <w:r>
        <w:rPr>
          <w:rFonts w:hint="eastAsia" w:ascii="黑体" w:hAnsi="黑体" w:eastAsia="黑体"/>
          <w:sz w:val="36"/>
          <w:szCs w:val="36"/>
          <w:lang w:eastAsia="zh-CN"/>
        </w:rPr>
        <w:t>年度部门预算表</w:t>
      </w:r>
    </w:p>
    <w:p>
      <w:pPr>
        <w:tabs>
          <w:tab w:val="left" w:pos="7513"/>
        </w:tabs>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一、收支预算总表</w:t>
      </w:r>
    </w:p>
    <w:p>
      <w:pPr>
        <w:tabs>
          <w:tab w:val="left" w:pos="7513"/>
        </w:tabs>
        <w:adjustRightInd w:val="0"/>
        <w:snapToGrid w:val="0"/>
        <w:spacing w:line="600" w:lineRule="exact"/>
        <w:rPr>
          <w:rFonts w:hint="eastAsia" w:ascii="黑体" w:hAnsi="黑体" w:eastAsia="黑体" w:cs="黑体"/>
          <w:sz w:val="32"/>
          <w:szCs w:val="32"/>
        </w:rPr>
      </w:pPr>
      <w:r>
        <w:drawing>
          <wp:anchor distT="0" distB="0" distL="114300" distR="114300" simplePos="0" relativeHeight="251697152" behindDoc="1" locked="0" layoutInCell="1" allowOverlap="1">
            <wp:simplePos x="0" y="0"/>
            <wp:positionH relativeFrom="column">
              <wp:posOffset>-28575</wp:posOffset>
            </wp:positionH>
            <wp:positionV relativeFrom="paragraph">
              <wp:posOffset>118110</wp:posOffset>
            </wp:positionV>
            <wp:extent cx="5271135" cy="3032125"/>
            <wp:effectExtent l="0" t="0" r="5715" b="15875"/>
            <wp:wrapTight wrapText="bothSides">
              <wp:wrapPolygon>
                <wp:start x="0" y="0"/>
                <wp:lineTo x="0" y="21442"/>
                <wp:lineTo x="21545" y="21442"/>
                <wp:lineTo x="21545"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135" cy="3032125"/>
                    </a:xfrm>
                    <a:prstGeom prst="rect">
                      <a:avLst/>
                    </a:prstGeom>
                    <a:noFill/>
                    <a:ln w="9525">
                      <a:noFill/>
                    </a:ln>
                  </pic:spPr>
                </pic:pic>
              </a:graphicData>
            </a:graphic>
          </wp:anchor>
        </w:drawing>
      </w:r>
      <w:r>
        <w:rPr>
          <w:rFonts w:hint="eastAsia" w:ascii="黑体" w:hAnsi="黑体" w:eastAsia="黑体" w:cs="黑体"/>
          <w:sz w:val="32"/>
          <w:szCs w:val="32"/>
        </w:rPr>
        <w:t>二、收入预算总表</w:t>
      </w:r>
    </w:p>
    <w:p>
      <w:pPr>
        <w:tabs>
          <w:tab w:val="left" w:pos="7513"/>
        </w:tabs>
        <w:adjustRightInd w:val="0"/>
        <w:snapToGrid w:val="0"/>
        <w:spacing w:line="600" w:lineRule="exact"/>
        <w:rPr>
          <w:rFonts w:hint="eastAsia" w:ascii="黑体" w:hAnsi="黑体" w:eastAsia="黑体" w:cs="黑体"/>
          <w:sz w:val="32"/>
          <w:szCs w:val="32"/>
        </w:rPr>
      </w:pPr>
      <w:r>
        <w:drawing>
          <wp:anchor distT="0" distB="0" distL="114300" distR="114300" simplePos="0" relativeHeight="251698176" behindDoc="1" locked="0" layoutInCell="1" allowOverlap="1">
            <wp:simplePos x="0" y="0"/>
            <wp:positionH relativeFrom="column">
              <wp:posOffset>-88265</wp:posOffset>
            </wp:positionH>
            <wp:positionV relativeFrom="paragraph">
              <wp:posOffset>142875</wp:posOffset>
            </wp:positionV>
            <wp:extent cx="5888990" cy="1417955"/>
            <wp:effectExtent l="0" t="0" r="16510" b="10795"/>
            <wp:wrapTight wrapText="bothSides">
              <wp:wrapPolygon>
                <wp:start x="19145" y="580"/>
                <wp:lineTo x="0" y="2031"/>
                <wp:lineTo x="0" y="21184"/>
                <wp:lineTo x="21521" y="21184"/>
                <wp:lineTo x="21521" y="2322"/>
                <wp:lineTo x="21451" y="580"/>
                <wp:lineTo x="19145" y="58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888990" cy="1417955"/>
                    </a:xfrm>
                    <a:prstGeom prst="rect">
                      <a:avLst/>
                    </a:prstGeom>
                    <a:noFill/>
                    <a:ln w="9525">
                      <a:noFill/>
                    </a:ln>
                  </pic:spPr>
                </pic:pic>
              </a:graphicData>
            </a:graphic>
          </wp:anchor>
        </w:drawing>
      </w: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三、支出预算总表</w:t>
      </w:r>
    </w:p>
    <w:p>
      <w:pPr>
        <w:tabs>
          <w:tab w:val="left" w:pos="7513"/>
        </w:tabs>
        <w:adjustRightInd w:val="0"/>
        <w:snapToGrid w:val="0"/>
        <w:spacing w:line="600" w:lineRule="exact"/>
      </w:pPr>
      <w:r>
        <w:drawing>
          <wp:anchor distT="0" distB="0" distL="114300" distR="114300" simplePos="0" relativeHeight="251699200" behindDoc="1" locked="0" layoutInCell="1" allowOverlap="1">
            <wp:simplePos x="0" y="0"/>
            <wp:positionH relativeFrom="column">
              <wp:posOffset>0</wp:posOffset>
            </wp:positionH>
            <wp:positionV relativeFrom="paragraph">
              <wp:posOffset>28575</wp:posOffset>
            </wp:positionV>
            <wp:extent cx="5261610" cy="4065905"/>
            <wp:effectExtent l="0" t="0" r="15240" b="10795"/>
            <wp:wrapTight wrapText="bothSides">
              <wp:wrapPolygon>
                <wp:start x="20098" y="202"/>
                <wp:lineTo x="0" y="304"/>
                <wp:lineTo x="0" y="21455"/>
                <wp:lineTo x="21506" y="21455"/>
                <wp:lineTo x="21506" y="202"/>
                <wp:lineTo x="20098" y="202"/>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1610" cy="4065905"/>
                    </a:xfrm>
                    <a:prstGeom prst="rect">
                      <a:avLst/>
                    </a:prstGeom>
                    <a:noFill/>
                    <a:ln w="9525">
                      <a:noFill/>
                    </a:ln>
                  </pic:spPr>
                </pic:pic>
              </a:graphicData>
            </a:graphic>
          </wp:anchor>
        </w:drawing>
      </w:r>
    </w:p>
    <w:p>
      <w:pPr>
        <w:tabs>
          <w:tab w:val="left" w:pos="7513"/>
        </w:tabs>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四、财政拨款收支预算总表</w:t>
      </w: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eastAsia" w:ascii="仿宋" w:hAnsi="仿宋" w:eastAsia="仿宋"/>
          <w:sz w:val="32"/>
          <w:szCs w:val="32"/>
        </w:rPr>
      </w:pPr>
      <w:r>
        <w:drawing>
          <wp:anchor distT="0" distB="0" distL="114300" distR="114300" simplePos="0" relativeHeight="251700224" behindDoc="1" locked="0" layoutInCell="1" allowOverlap="1">
            <wp:simplePos x="0" y="0"/>
            <wp:positionH relativeFrom="column">
              <wp:posOffset>-9525</wp:posOffset>
            </wp:positionH>
            <wp:positionV relativeFrom="paragraph">
              <wp:posOffset>104775</wp:posOffset>
            </wp:positionV>
            <wp:extent cx="5270500" cy="1494155"/>
            <wp:effectExtent l="0" t="0" r="6350" b="10795"/>
            <wp:wrapTight wrapText="bothSides">
              <wp:wrapPolygon>
                <wp:start x="19596" y="275"/>
                <wp:lineTo x="0" y="1652"/>
                <wp:lineTo x="0" y="21205"/>
                <wp:lineTo x="21548" y="21205"/>
                <wp:lineTo x="21548" y="1928"/>
                <wp:lineTo x="21470" y="275"/>
                <wp:lineTo x="19596" y="275"/>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0500" cy="1494155"/>
                    </a:xfrm>
                    <a:prstGeom prst="rect">
                      <a:avLst/>
                    </a:prstGeom>
                    <a:noFill/>
                    <a:ln w="9525">
                      <a:noFill/>
                    </a:ln>
                  </pic:spPr>
                </pic:pic>
              </a:graphicData>
            </a:graphic>
          </wp:anchor>
        </w:drawing>
      </w: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r>
        <w:drawing>
          <wp:anchor distT="0" distB="0" distL="114300" distR="114300" simplePos="0" relativeHeight="251701248" behindDoc="1" locked="0" layoutInCell="1" allowOverlap="1">
            <wp:simplePos x="0" y="0"/>
            <wp:positionH relativeFrom="column">
              <wp:posOffset>9525</wp:posOffset>
            </wp:positionH>
            <wp:positionV relativeFrom="paragraph">
              <wp:posOffset>542925</wp:posOffset>
            </wp:positionV>
            <wp:extent cx="5271135" cy="3796030"/>
            <wp:effectExtent l="0" t="0" r="5715" b="13970"/>
            <wp:wrapTight wrapText="bothSides">
              <wp:wrapPolygon>
                <wp:start x="18657" y="217"/>
                <wp:lineTo x="0" y="976"/>
                <wp:lineTo x="0" y="21463"/>
                <wp:lineTo x="21545" y="21463"/>
                <wp:lineTo x="21545" y="542"/>
                <wp:lineTo x="21077" y="217"/>
                <wp:lineTo x="18969" y="217"/>
                <wp:lineTo x="18657" y="217"/>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1135" cy="3796030"/>
                    </a:xfrm>
                    <a:prstGeom prst="rect">
                      <a:avLst/>
                    </a:prstGeom>
                    <a:noFill/>
                    <a:ln w="9525">
                      <a:noFill/>
                    </a:ln>
                  </pic:spPr>
                </pic:pic>
              </a:graphicData>
            </a:graphic>
          </wp:anchor>
        </w:drawing>
      </w:r>
      <w:r>
        <w:rPr>
          <w:rFonts w:hint="eastAsia" w:ascii="黑体" w:hAnsi="黑体" w:eastAsia="黑体" w:cs="黑体"/>
          <w:sz w:val="32"/>
          <w:szCs w:val="32"/>
        </w:rPr>
        <w:t>五、一般公共预算拨款支出预算表</w:t>
      </w: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六、政府性基金拨款支出预算表</w:t>
      </w:r>
    </w:p>
    <w:p>
      <w:pPr>
        <w:tabs>
          <w:tab w:val="left" w:pos="7513"/>
        </w:tabs>
        <w:adjustRightInd w:val="0"/>
        <w:snapToGrid w:val="0"/>
        <w:spacing w:line="600" w:lineRule="exact"/>
        <w:rPr>
          <w:rFonts w:hint="eastAsia" w:ascii="仿宋" w:hAnsi="仿宋" w:eastAsia="仿宋"/>
          <w:sz w:val="32"/>
          <w:szCs w:val="32"/>
        </w:rPr>
      </w:pPr>
      <w:r>
        <w:drawing>
          <wp:anchor distT="0" distB="0" distL="114300" distR="114300" simplePos="0" relativeHeight="251710464" behindDoc="0" locked="0" layoutInCell="1" allowOverlap="1">
            <wp:simplePos x="0" y="0"/>
            <wp:positionH relativeFrom="column">
              <wp:posOffset>47625</wp:posOffset>
            </wp:positionH>
            <wp:positionV relativeFrom="paragraph">
              <wp:posOffset>171450</wp:posOffset>
            </wp:positionV>
            <wp:extent cx="5271770" cy="1478280"/>
            <wp:effectExtent l="0" t="0" r="5080" b="7620"/>
            <wp:wrapSquare wrapText="bothSides"/>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0"/>
                    <a:stretch>
                      <a:fillRect/>
                    </a:stretch>
                  </pic:blipFill>
                  <pic:spPr>
                    <a:xfrm>
                      <a:off x="0" y="0"/>
                      <a:ext cx="5271770" cy="1478280"/>
                    </a:xfrm>
                    <a:prstGeom prst="rect">
                      <a:avLst/>
                    </a:prstGeom>
                    <a:noFill/>
                    <a:ln w="9525">
                      <a:noFill/>
                    </a:ln>
                  </pic:spPr>
                </pic:pic>
              </a:graphicData>
            </a:graphic>
          </wp:anchor>
        </w:drawing>
      </w:r>
      <w:r>
        <w:rPr>
          <w:rFonts w:hint="eastAsia" w:ascii="仿宋" w:hAnsi="仿宋" w:eastAsia="仿宋"/>
          <w:sz w:val="32"/>
          <w:szCs w:val="32"/>
          <w:lang w:eastAsia="zh-CN"/>
        </w:rPr>
        <w:t>备注：本单位没有政府性基金拨款支出。</w:t>
      </w: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numPr>
          <w:ilvl w:val="0"/>
          <w:numId w:val="2"/>
        </w:numPr>
        <w:tabs>
          <w:tab w:val="left" w:pos="7513"/>
        </w:tabs>
        <w:adjustRightInd w:val="0"/>
        <w:snapToGrid w:val="0"/>
        <w:spacing w:line="600" w:lineRule="exact"/>
        <w:rPr>
          <w:rFonts w:hint="eastAsia" w:ascii="黑体" w:hAnsi="黑体" w:eastAsia="黑体" w:cs="黑体"/>
          <w:sz w:val="32"/>
          <w:szCs w:val="32"/>
        </w:rPr>
      </w:pPr>
      <w:bookmarkStart w:id="0" w:name="_GoBack"/>
      <w:r>
        <w:drawing>
          <wp:anchor distT="0" distB="0" distL="114300" distR="114300" simplePos="0" relativeHeight="251717632" behindDoc="0" locked="0" layoutInCell="1" allowOverlap="1">
            <wp:simplePos x="0" y="0"/>
            <wp:positionH relativeFrom="column">
              <wp:posOffset>38100</wp:posOffset>
            </wp:positionH>
            <wp:positionV relativeFrom="paragraph">
              <wp:posOffset>666750</wp:posOffset>
            </wp:positionV>
            <wp:extent cx="4971415" cy="2103755"/>
            <wp:effectExtent l="0" t="0" r="635" b="10795"/>
            <wp:wrapSquare wrapText="bothSides"/>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1"/>
                    <a:stretch>
                      <a:fillRect/>
                    </a:stretch>
                  </pic:blipFill>
                  <pic:spPr>
                    <a:xfrm>
                      <a:off x="0" y="0"/>
                      <a:ext cx="4971415" cy="2103755"/>
                    </a:xfrm>
                    <a:prstGeom prst="rect">
                      <a:avLst/>
                    </a:prstGeom>
                    <a:noFill/>
                    <a:ln w="9525">
                      <a:noFill/>
                    </a:ln>
                  </pic:spPr>
                </pic:pic>
              </a:graphicData>
            </a:graphic>
          </wp:anchor>
        </w:drawing>
      </w:r>
      <w:bookmarkEnd w:id="0"/>
      <w:r>
        <w:rPr>
          <w:rFonts w:hint="eastAsia" w:ascii="黑体" w:hAnsi="黑体" w:eastAsia="黑体" w:cs="黑体"/>
          <w:sz w:val="32"/>
          <w:szCs w:val="32"/>
        </w:rPr>
        <w:t>一般公共预算支出经济分类情况表</w:t>
      </w:r>
    </w:p>
    <w:p>
      <w:pPr>
        <w:numPr>
          <w:numId w:val="0"/>
        </w:num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八、一般公共预算基本支出经济分类情况表</w:t>
      </w:r>
    </w:p>
    <w:p>
      <w:pPr>
        <w:tabs>
          <w:tab w:val="left" w:pos="7513"/>
        </w:tabs>
        <w:adjustRightInd w:val="0"/>
        <w:snapToGrid w:val="0"/>
        <w:spacing w:line="600" w:lineRule="exact"/>
        <w:rPr>
          <w:rFonts w:ascii="仿宋" w:hAnsi="仿宋" w:eastAsia="仿宋"/>
          <w:sz w:val="32"/>
          <w:szCs w:val="32"/>
        </w:rPr>
      </w:pPr>
      <w:r>
        <w:drawing>
          <wp:anchor distT="0" distB="0" distL="114300" distR="114300" simplePos="0" relativeHeight="251713536" behindDoc="0" locked="0" layoutInCell="1" allowOverlap="1">
            <wp:simplePos x="0" y="0"/>
            <wp:positionH relativeFrom="column">
              <wp:posOffset>-66675</wp:posOffset>
            </wp:positionH>
            <wp:positionV relativeFrom="paragraph">
              <wp:posOffset>152400</wp:posOffset>
            </wp:positionV>
            <wp:extent cx="5273675" cy="4356100"/>
            <wp:effectExtent l="0" t="0" r="3175" b="635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5273675" cy="4356100"/>
                    </a:xfrm>
                    <a:prstGeom prst="rect">
                      <a:avLst/>
                    </a:prstGeom>
                    <a:noFill/>
                    <a:ln w="9525">
                      <a:noFill/>
                    </a:ln>
                  </pic:spPr>
                </pic:pic>
              </a:graphicData>
            </a:graphic>
          </wp:anchor>
        </w:drawing>
      </w: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eastAsia" w:ascii="仿宋" w:hAnsi="仿宋" w:eastAsia="仿宋"/>
          <w:sz w:val="32"/>
          <w:szCs w:val="32"/>
        </w:rPr>
      </w:pPr>
      <w:r>
        <w:drawing>
          <wp:anchor distT="0" distB="0" distL="114300" distR="114300" simplePos="0" relativeHeight="251714560" behindDoc="0" locked="0" layoutInCell="1" allowOverlap="1">
            <wp:simplePos x="0" y="0"/>
            <wp:positionH relativeFrom="column">
              <wp:posOffset>-57150</wp:posOffset>
            </wp:positionH>
            <wp:positionV relativeFrom="paragraph">
              <wp:posOffset>152400</wp:posOffset>
            </wp:positionV>
            <wp:extent cx="5273675" cy="6511290"/>
            <wp:effectExtent l="0" t="0" r="3175" b="3810"/>
            <wp:wrapSquare wrapText="bothSides"/>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3"/>
                    <a:stretch>
                      <a:fillRect/>
                    </a:stretch>
                  </pic:blipFill>
                  <pic:spPr>
                    <a:xfrm>
                      <a:off x="0" y="0"/>
                      <a:ext cx="5273675" cy="6511290"/>
                    </a:xfrm>
                    <a:prstGeom prst="rect">
                      <a:avLst/>
                    </a:prstGeom>
                    <a:noFill/>
                    <a:ln w="9525">
                      <a:noFill/>
                    </a:ln>
                  </pic:spPr>
                </pic:pic>
              </a:graphicData>
            </a:graphic>
          </wp:anchor>
        </w:drawing>
      </w:r>
    </w:p>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p>
    <w:p>
      <w:pPr>
        <w:tabs>
          <w:tab w:val="left" w:pos="7513"/>
        </w:tabs>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九、一般公共预算“三公”经费支出预算表</w:t>
      </w:r>
    </w:p>
    <w:p>
      <w:pPr>
        <w:tabs>
          <w:tab w:val="left" w:pos="7513"/>
        </w:tabs>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drawing>
          <wp:anchor distT="0" distB="0" distL="114300" distR="114300" simplePos="0" relativeHeight="251705344" behindDoc="1" locked="0" layoutInCell="1" allowOverlap="1">
            <wp:simplePos x="0" y="0"/>
            <wp:positionH relativeFrom="column">
              <wp:posOffset>-47625</wp:posOffset>
            </wp:positionH>
            <wp:positionV relativeFrom="paragraph">
              <wp:posOffset>95250</wp:posOffset>
            </wp:positionV>
            <wp:extent cx="5190490" cy="1922780"/>
            <wp:effectExtent l="0" t="0" r="10160" b="1270"/>
            <wp:wrapTight wrapText="bothSides">
              <wp:wrapPolygon>
                <wp:start x="17678" y="642"/>
                <wp:lineTo x="0" y="2354"/>
                <wp:lineTo x="0" y="21400"/>
                <wp:lineTo x="21484" y="21400"/>
                <wp:lineTo x="21484" y="2568"/>
                <wp:lineTo x="21246" y="642"/>
                <wp:lineTo x="17678" y="642"/>
              </wp:wrapPolygon>
            </wp:wrapTight>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4"/>
                    <a:stretch>
                      <a:fillRect/>
                    </a:stretch>
                  </pic:blipFill>
                  <pic:spPr>
                    <a:xfrm>
                      <a:off x="0" y="0"/>
                      <a:ext cx="5190490" cy="1922780"/>
                    </a:xfrm>
                    <a:prstGeom prst="rect">
                      <a:avLst/>
                    </a:prstGeom>
                    <a:noFill/>
                    <a:ln w="9525">
                      <a:noFill/>
                    </a:ln>
                  </pic:spPr>
                </pic:pic>
              </a:graphicData>
            </a:graphic>
          </wp:anchor>
        </w:drawing>
      </w:r>
      <w:r>
        <w:rPr>
          <w:rFonts w:hint="eastAsia" w:ascii="黑体" w:hAnsi="黑体" w:eastAsia="黑体" w:cs="黑体"/>
          <w:sz w:val="32"/>
          <w:szCs w:val="32"/>
          <w:lang w:eastAsia="zh-CN"/>
        </w:rPr>
        <w:t>十、部门专项资金管理清单目录</w:t>
      </w:r>
    </w:p>
    <w:p>
      <w:pPr>
        <w:tabs>
          <w:tab w:val="left" w:pos="7513"/>
        </w:tabs>
        <w:adjustRightInd w:val="0"/>
        <w:snapToGrid w:val="0"/>
        <w:spacing w:line="600" w:lineRule="exact"/>
        <w:rPr>
          <w:rFonts w:hint="eastAsia" w:ascii="仿宋" w:hAnsi="仿宋" w:eastAsia="仿宋"/>
          <w:sz w:val="32"/>
          <w:szCs w:val="32"/>
        </w:rPr>
      </w:pPr>
      <w:r>
        <w:drawing>
          <wp:anchor distT="0" distB="0" distL="114300" distR="114300" simplePos="0" relativeHeight="251712512" behindDoc="0" locked="0" layoutInCell="1" allowOverlap="1">
            <wp:simplePos x="0" y="0"/>
            <wp:positionH relativeFrom="column">
              <wp:posOffset>-9525</wp:posOffset>
            </wp:positionH>
            <wp:positionV relativeFrom="paragraph">
              <wp:posOffset>247650</wp:posOffset>
            </wp:positionV>
            <wp:extent cx="5267960" cy="2320925"/>
            <wp:effectExtent l="0" t="0" r="8890" b="317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5"/>
                    <a:stretch>
                      <a:fillRect/>
                    </a:stretch>
                  </pic:blipFill>
                  <pic:spPr>
                    <a:xfrm>
                      <a:off x="0" y="0"/>
                      <a:ext cx="5267960" cy="2320925"/>
                    </a:xfrm>
                    <a:prstGeom prst="rect">
                      <a:avLst/>
                    </a:prstGeom>
                    <a:noFill/>
                    <a:ln w="9525">
                      <a:noFill/>
                    </a:ln>
                  </pic:spPr>
                </pic:pic>
              </a:graphicData>
            </a:graphic>
          </wp:anchor>
        </w:drawing>
      </w:r>
    </w:p>
    <w:p>
      <w:pPr>
        <w:pStyle w:val="2"/>
        <w:ind w:firstLine="1080" w:firstLineChars="300"/>
        <w:jc w:val="both"/>
        <w:rPr>
          <w:rFonts w:hint="eastAsia" w:ascii="黑体" w:hAnsi="黑体" w:eastAsia="黑体"/>
          <w:sz w:val="36"/>
          <w:szCs w:val="36"/>
          <w:lang w:eastAsia="zh-CN"/>
        </w:rPr>
      </w:pPr>
    </w:p>
    <w:p>
      <w:pPr>
        <w:pStyle w:val="2"/>
        <w:ind w:firstLine="1080" w:firstLineChars="300"/>
        <w:jc w:val="both"/>
        <w:rPr>
          <w:rFonts w:hint="eastAsia" w:ascii="黑体" w:hAnsi="黑体" w:eastAsia="黑体"/>
          <w:sz w:val="36"/>
          <w:szCs w:val="36"/>
          <w:lang w:eastAsia="zh-CN"/>
        </w:rPr>
      </w:pPr>
    </w:p>
    <w:p>
      <w:pPr>
        <w:pStyle w:val="2"/>
        <w:ind w:firstLine="1080" w:firstLineChars="300"/>
        <w:jc w:val="both"/>
        <w:rPr>
          <w:rFonts w:hint="eastAsia" w:ascii="黑体" w:hAnsi="黑体" w:eastAsia="黑体"/>
          <w:sz w:val="36"/>
          <w:szCs w:val="36"/>
          <w:lang w:eastAsia="zh-CN"/>
        </w:rPr>
      </w:pPr>
    </w:p>
    <w:p>
      <w:pPr>
        <w:pStyle w:val="2"/>
        <w:ind w:firstLine="1080" w:firstLineChars="300"/>
        <w:jc w:val="both"/>
        <w:rPr>
          <w:rFonts w:hint="eastAsia" w:ascii="黑体" w:hAnsi="黑体" w:eastAsia="黑体"/>
          <w:sz w:val="36"/>
          <w:szCs w:val="36"/>
          <w:lang w:eastAsia="zh-CN"/>
        </w:rPr>
      </w:pPr>
    </w:p>
    <w:p>
      <w:pPr>
        <w:pStyle w:val="2"/>
        <w:ind w:firstLine="1080" w:firstLineChars="300"/>
        <w:jc w:val="both"/>
        <w:rPr>
          <w:rFonts w:hint="eastAsia" w:ascii="黑体" w:hAnsi="黑体" w:eastAsia="黑体"/>
          <w:sz w:val="36"/>
          <w:szCs w:val="36"/>
          <w:lang w:eastAsia="zh-CN"/>
        </w:rPr>
      </w:pPr>
    </w:p>
    <w:p>
      <w:pPr>
        <w:pStyle w:val="2"/>
        <w:jc w:val="both"/>
        <w:rPr>
          <w:rFonts w:hint="eastAsia" w:ascii="黑体" w:hAnsi="黑体" w:eastAsia="黑体"/>
          <w:sz w:val="36"/>
          <w:szCs w:val="36"/>
          <w:lang w:eastAsia="zh-CN"/>
        </w:rPr>
      </w:pPr>
    </w:p>
    <w:p>
      <w:pPr>
        <w:pStyle w:val="2"/>
        <w:ind w:firstLine="1080" w:firstLineChars="300"/>
        <w:jc w:val="both"/>
        <w:rPr>
          <w:rFonts w:hint="eastAsia" w:ascii="黑体" w:hAnsi="黑体" w:eastAsia="黑体"/>
          <w:sz w:val="36"/>
          <w:szCs w:val="36"/>
          <w:lang w:eastAsia="zh-CN"/>
        </w:rPr>
      </w:pPr>
    </w:p>
    <w:p>
      <w:pPr>
        <w:pStyle w:val="2"/>
        <w:ind w:firstLine="1080" w:firstLineChars="300"/>
        <w:jc w:val="both"/>
        <w:rPr>
          <w:rFonts w:ascii="黑体" w:hAnsi="黑体" w:eastAsia="黑体"/>
          <w:sz w:val="36"/>
          <w:szCs w:val="36"/>
          <w:lang w:eastAsia="zh-CN"/>
        </w:rPr>
      </w:pPr>
      <w:r>
        <w:rPr>
          <w:rFonts w:hint="eastAsia" w:ascii="黑体" w:hAnsi="黑体" w:eastAsia="黑体"/>
          <w:sz w:val="36"/>
          <w:szCs w:val="36"/>
          <w:lang w:eastAsia="zh-CN"/>
        </w:rPr>
        <w:t xml:space="preserve">第三部分 </w:t>
      </w:r>
      <w:r>
        <w:rPr>
          <w:rFonts w:hint="eastAsia" w:ascii="黑体" w:hAnsi="黑体" w:eastAsia="黑体"/>
          <w:sz w:val="36"/>
          <w:szCs w:val="36"/>
          <w:lang w:val="en-US" w:eastAsia="zh-CN"/>
        </w:rPr>
        <w:t>2020</w:t>
      </w:r>
      <w:r>
        <w:rPr>
          <w:rFonts w:hint="eastAsia" w:ascii="黑体" w:hAnsi="黑体" w:eastAsia="黑体"/>
          <w:sz w:val="36"/>
          <w:szCs w:val="36"/>
          <w:lang w:eastAsia="zh-CN"/>
        </w:rPr>
        <w:t>年度部门预算情况说明</w:t>
      </w:r>
    </w:p>
    <w:p>
      <w:pPr>
        <w:tabs>
          <w:tab w:val="left" w:pos="7513"/>
        </w:tabs>
        <w:adjustRightInd w:val="0"/>
        <w:snapToGrid w:val="0"/>
        <w:spacing w:line="600" w:lineRule="exact"/>
        <w:rPr>
          <w:rFonts w:hint="eastAsia" w:ascii="黑体" w:hAnsi="黑体" w:eastAsia="黑体" w:cs="黑体"/>
          <w:b w:val="0"/>
          <w:bCs/>
          <w:sz w:val="32"/>
          <w:szCs w:val="32"/>
        </w:rPr>
      </w:pPr>
      <w:r>
        <w:rPr>
          <w:rFonts w:hint="eastAsia" w:ascii="黑体" w:hAnsi="黑体" w:eastAsia="黑体" w:cs="黑体"/>
          <w:b w:val="0"/>
          <w:bCs/>
          <w:sz w:val="32"/>
          <w:szCs w:val="32"/>
        </w:rPr>
        <w:t>一、预算收支总体情况</w:t>
      </w:r>
    </w:p>
    <w:p>
      <w:p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cs="仿宋_GB2312"/>
          <w:sz w:val="32"/>
          <w:szCs w:val="32"/>
          <w:lang w:eastAsia="zh-CN"/>
        </w:rPr>
        <w:t>我局</w:t>
      </w:r>
      <w:r>
        <w:rPr>
          <w:rFonts w:hint="eastAsia" w:ascii="仿宋" w:hAnsi="仿宋" w:eastAsia="仿宋"/>
          <w:sz w:val="32"/>
          <w:szCs w:val="32"/>
        </w:rPr>
        <w:t>部门收入预算为</w:t>
      </w:r>
      <w:r>
        <w:rPr>
          <w:rFonts w:hint="eastAsia" w:ascii="仿宋" w:hAnsi="仿宋" w:eastAsia="仿宋" w:cs="仿宋_GB2312"/>
          <w:sz w:val="32"/>
          <w:szCs w:val="32"/>
          <w:lang w:val="en-US" w:eastAsia="zh-CN"/>
        </w:rPr>
        <w:t>3204.80</w:t>
      </w:r>
      <w:r>
        <w:rPr>
          <w:rFonts w:hint="eastAsia" w:ascii="仿宋" w:hAnsi="仿宋" w:eastAsia="仿宋"/>
          <w:sz w:val="32"/>
          <w:szCs w:val="32"/>
        </w:rPr>
        <w:t>万元，比上年增加</w:t>
      </w:r>
      <w:r>
        <w:rPr>
          <w:rFonts w:hint="eastAsia" w:ascii="仿宋" w:hAnsi="仿宋" w:eastAsia="仿宋"/>
          <w:sz w:val="32"/>
          <w:szCs w:val="32"/>
          <w:lang w:val="en-US" w:eastAsia="zh-CN"/>
        </w:rPr>
        <w:t>46.94</w:t>
      </w:r>
      <w:r>
        <w:rPr>
          <w:rFonts w:hint="eastAsia" w:ascii="仿宋" w:hAnsi="仿宋" w:eastAsia="仿宋"/>
          <w:sz w:val="32"/>
          <w:szCs w:val="32"/>
        </w:rPr>
        <w:t>万元，主要原因</w:t>
      </w:r>
      <w:r>
        <w:rPr>
          <w:rFonts w:hint="eastAsia" w:ascii="仿宋" w:hAnsi="仿宋" w:eastAsia="仿宋"/>
          <w:sz w:val="32"/>
          <w:szCs w:val="32"/>
          <w:lang w:eastAsia="zh-CN"/>
        </w:rPr>
        <w:t>是</w:t>
      </w:r>
      <w:r>
        <w:rPr>
          <w:rFonts w:hint="eastAsia" w:ascii="仿宋" w:hAnsi="仿宋" w:eastAsia="仿宋" w:cs="仿宋_GB2312"/>
          <w:sz w:val="32"/>
          <w:szCs w:val="32"/>
          <w:lang w:val="en-US" w:eastAsia="zh-CN"/>
        </w:rPr>
        <w:t>2020年根据市委机构改革方案，原市政府法制办转隶为我单位内设科室，我单位预算新增行政复议、行政诉讼、法制培训、依法治市办公室等经常性业务办公费用，故2020年总预算比上年预算有所增加</w:t>
      </w:r>
      <w:r>
        <w:rPr>
          <w:rFonts w:hint="eastAsia" w:ascii="仿宋" w:hAnsi="仿宋" w:eastAsia="仿宋" w:cs="仿宋_GB2312"/>
          <w:sz w:val="32"/>
          <w:szCs w:val="32"/>
        </w:rPr>
        <w:t>。</w:t>
      </w:r>
      <w:r>
        <w:rPr>
          <w:rFonts w:hint="eastAsia" w:ascii="仿宋" w:hAnsi="仿宋" w:eastAsia="仿宋"/>
          <w:sz w:val="32"/>
          <w:szCs w:val="32"/>
        </w:rPr>
        <w:t>其中：一般公共预算拨款</w:t>
      </w:r>
      <w:r>
        <w:rPr>
          <w:rFonts w:hint="eastAsia" w:ascii="仿宋" w:hAnsi="仿宋" w:eastAsia="仿宋" w:cs="仿宋_GB2312"/>
          <w:sz w:val="32"/>
          <w:szCs w:val="32"/>
          <w:lang w:val="en-US" w:eastAsia="zh-CN"/>
        </w:rPr>
        <w:t>3204.80</w:t>
      </w:r>
      <w:r>
        <w:rPr>
          <w:rFonts w:hint="eastAsia" w:ascii="仿宋" w:hAnsi="仿宋" w:eastAsia="仿宋"/>
          <w:sz w:val="32"/>
          <w:szCs w:val="32"/>
        </w:rPr>
        <w:t>万元，基金预算财政拨款</w:t>
      </w:r>
      <w:r>
        <w:rPr>
          <w:rFonts w:hint="eastAsia" w:ascii="仿宋" w:hAnsi="仿宋" w:eastAsia="仿宋" w:cs="仿宋_GB2312"/>
          <w:sz w:val="32"/>
          <w:szCs w:val="32"/>
          <w:lang w:val="en-US" w:eastAsia="zh-CN"/>
        </w:rPr>
        <w:t>0.00</w:t>
      </w:r>
      <w:r>
        <w:rPr>
          <w:rFonts w:hint="eastAsia" w:ascii="仿宋" w:hAnsi="仿宋" w:eastAsia="仿宋"/>
          <w:sz w:val="32"/>
          <w:szCs w:val="32"/>
        </w:rPr>
        <w:t>万元,财政专户拨款</w:t>
      </w:r>
      <w:r>
        <w:rPr>
          <w:rFonts w:hint="eastAsia" w:ascii="仿宋" w:hAnsi="仿宋" w:eastAsia="仿宋" w:cs="仿宋_GB2312"/>
          <w:sz w:val="32"/>
          <w:szCs w:val="32"/>
          <w:lang w:val="en-US" w:eastAsia="zh-CN"/>
        </w:rPr>
        <w:t>0.00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0.00</w:t>
      </w:r>
      <w:r>
        <w:rPr>
          <w:rFonts w:hint="eastAsia" w:ascii="仿宋" w:hAnsi="仿宋" w:eastAsia="仿宋"/>
          <w:sz w:val="32"/>
          <w:szCs w:val="32"/>
        </w:rPr>
        <w:t>万元。相应安排支出预算</w:t>
      </w:r>
      <w:r>
        <w:rPr>
          <w:rFonts w:hint="eastAsia" w:ascii="仿宋" w:hAnsi="仿宋" w:eastAsia="仿宋" w:cs="仿宋_GB2312"/>
          <w:sz w:val="32"/>
          <w:szCs w:val="32"/>
          <w:lang w:val="en-US" w:eastAsia="zh-CN"/>
        </w:rPr>
        <w:t>3204.80</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46.94</w:t>
      </w:r>
      <w:r>
        <w:rPr>
          <w:rFonts w:hint="eastAsia" w:ascii="仿宋" w:hAnsi="仿宋" w:eastAsia="仿宋"/>
          <w:sz w:val="32"/>
          <w:szCs w:val="32"/>
        </w:rPr>
        <w:t>万元，其中：人员支出</w:t>
      </w:r>
      <w:r>
        <w:rPr>
          <w:rFonts w:hint="eastAsia" w:ascii="仿宋" w:hAnsi="仿宋" w:eastAsia="仿宋"/>
          <w:sz w:val="32"/>
          <w:szCs w:val="32"/>
          <w:lang w:val="en-US" w:eastAsia="zh-CN"/>
        </w:rPr>
        <w:t>1993.32</w:t>
      </w:r>
      <w:r>
        <w:rPr>
          <w:rFonts w:hint="eastAsia" w:ascii="仿宋" w:hAnsi="仿宋" w:eastAsia="仿宋"/>
          <w:sz w:val="32"/>
          <w:szCs w:val="32"/>
        </w:rPr>
        <w:t>万元，对个人和家庭补助支出</w:t>
      </w:r>
      <w:r>
        <w:rPr>
          <w:rFonts w:hint="eastAsia" w:ascii="仿宋" w:hAnsi="仿宋" w:eastAsia="仿宋" w:cs="仿宋_GB2312"/>
          <w:sz w:val="32"/>
          <w:szCs w:val="32"/>
          <w:lang w:val="en-US" w:eastAsia="zh-CN"/>
        </w:rPr>
        <w:t>4.50</w:t>
      </w:r>
      <w:r>
        <w:rPr>
          <w:rFonts w:hint="eastAsia" w:ascii="仿宋" w:hAnsi="仿宋" w:eastAsia="仿宋"/>
          <w:sz w:val="32"/>
          <w:szCs w:val="32"/>
        </w:rPr>
        <w:t>万元，公用支出</w:t>
      </w:r>
      <w:r>
        <w:rPr>
          <w:rFonts w:hint="eastAsia" w:ascii="仿宋" w:hAnsi="仿宋" w:eastAsia="仿宋" w:cs="仿宋_GB2312"/>
          <w:sz w:val="32"/>
          <w:szCs w:val="32"/>
          <w:lang w:val="en-US" w:eastAsia="zh-CN"/>
        </w:rPr>
        <w:t>156.98</w:t>
      </w:r>
      <w:r>
        <w:rPr>
          <w:rFonts w:hint="eastAsia" w:ascii="仿宋" w:hAnsi="仿宋" w:eastAsia="仿宋"/>
          <w:sz w:val="32"/>
          <w:szCs w:val="32"/>
        </w:rPr>
        <w:t>万元，项目支出</w:t>
      </w:r>
      <w:r>
        <w:rPr>
          <w:rFonts w:hint="eastAsia" w:ascii="仿宋" w:hAnsi="仿宋" w:eastAsia="仿宋"/>
          <w:sz w:val="32"/>
          <w:szCs w:val="32"/>
          <w:lang w:val="en-US" w:eastAsia="zh-CN"/>
        </w:rPr>
        <w:t>1050</w:t>
      </w:r>
      <w:r>
        <w:rPr>
          <w:rFonts w:hint="eastAsia" w:ascii="仿宋" w:hAnsi="仿宋" w:eastAsia="仿宋"/>
          <w:sz w:val="32"/>
          <w:szCs w:val="32"/>
        </w:rPr>
        <w:t>万元。</w:t>
      </w:r>
    </w:p>
    <w:p>
      <w:pPr>
        <w:tabs>
          <w:tab w:val="left" w:pos="7513"/>
        </w:tabs>
        <w:adjustRightInd w:val="0"/>
        <w:snapToGrid w:val="0"/>
        <w:spacing w:line="600" w:lineRule="exact"/>
        <w:rPr>
          <w:rFonts w:hint="eastAsia" w:ascii="黑体" w:hAnsi="黑体" w:eastAsia="黑体" w:cs="黑体"/>
          <w:b/>
          <w:sz w:val="32"/>
          <w:szCs w:val="32"/>
        </w:rPr>
      </w:pPr>
      <w:r>
        <w:rPr>
          <w:rFonts w:hint="eastAsia" w:ascii="黑体" w:hAnsi="黑体" w:eastAsia="黑体" w:cs="黑体"/>
          <w:b/>
          <w:sz w:val="32"/>
          <w:szCs w:val="32"/>
        </w:rPr>
        <w:t>二、一般公共预算拨款支出情况</w:t>
      </w:r>
    </w:p>
    <w:p>
      <w:pPr>
        <w:tabs>
          <w:tab w:val="left" w:pos="7513"/>
        </w:tabs>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 xml:space="preserve">年度一般公共预算拨款支出 </w:t>
      </w:r>
      <w:r>
        <w:rPr>
          <w:rFonts w:hint="eastAsia" w:ascii="仿宋" w:hAnsi="仿宋" w:eastAsia="仿宋" w:cs="仿宋_GB2312"/>
          <w:sz w:val="32"/>
          <w:szCs w:val="32"/>
          <w:lang w:val="en-US" w:eastAsia="zh-CN"/>
        </w:rPr>
        <w:t>3204.80</w:t>
      </w:r>
      <w:r>
        <w:rPr>
          <w:rFonts w:hint="eastAsia" w:ascii="仿宋" w:hAnsi="仿宋" w:eastAsia="仿宋" w:cs="仿宋"/>
          <w:sz w:val="32"/>
          <w:szCs w:val="32"/>
        </w:rPr>
        <w:t xml:space="preserve"> 万元，比上</w:t>
      </w:r>
    </w:p>
    <w:p>
      <w:pPr>
        <w:tabs>
          <w:tab w:val="left" w:pos="7513"/>
        </w:tabs>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年增加</w:t>
      </w:r>
      <w:r>
        <w:rPr>
          <w:rFonts w:hint="eastAsia" w:ascii="仿宋" w:hAnsi="仿宋" w:eastAsia="仿宋" w:cs="仿宋_GB2312"/>
          <w:sz w:val="32"/>
          <w:szCs w:val="32"/>
          <w:lang w:val="en-US" w:eastAsia="zh-CN"/>
        </w:rPr>
        <w:t>46.94</w:t>
      </w:r>
      <w:r>
        <w:rPr>
          <w:rFonts w:hint="eastAsia" w:ascii="仿宋" w:hAnsi="仿宋" w:eastAsia="仿宋" w:cs="仿宋"/>
          <w:sz w:val="32"/>
          <w:szCs w:val="32"/>
        </w:rPr>
        <w:t xml:space="preserve"> 万元，主要原因是</w:t>
      </w:r>
      <w:r>
        <w:rPr>
          <w:rFonts w:hint="eastAsia" w:ascii="仿宋" w:hAnsi="仿宋" w:eastAsia="仿宋" w:cs="仿宋_GB2312"/>
          <w:sz w:val="32"/>
          <w:szCs w:val="32"/>
          <w:lang w:val="en-US" w:eastAsia="zh-CN"/>
        </w:rPr>
        <w:t>2020年因机构改革，我单位新增行政复议、行政诉讼、法制建设等职能，另市依法治市办公室也挂靠我单位，多项业务经费共计安排110万元，故2019年一般公共预算拨款支出比上年有所增加</w:t>
      </w:r>
      <w:r>
        <w:rPr>
          <w:rFonts w:hint="eastAsia" w:ascii="仿宋" w:hAnsi="仿宋" w:eastAsia="仿宋" w:cs="仿宋_GB2312"/>
          <w:sz w:val="32"/>
          <w:szCs w:val="32"/>
        </w:rPr>
        <w:t>。</w:t>
      </w:r>
      <w:r>
        <w:rPr>
          <w:rFonts w:hint="eastAsia" w:ascii="仿宋" w:hAnsi="仿宋" w:eastAsia="仿宋" w:cs="仿宋"/>
          <w:sz w:val="32"/>
          <w:szCs w:val="32"/>
        </w:rPr>
        <w:t>主要支出项目(按项级科目分类统计)包括：</w:t>
      </w:r>
    </w:p>
    <w:p>
      <w:pPr>
        <w:tabs>
          <w:tab w:val="left" w:pos="7513"/>
        </w:tabs>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（一）行政运行</w:t>
      </w:r>
      <w:r>
        <w:rPr>
          <w:rFonts w:hint="eastAsia" w:ascii="仿宋" w:hAnsi="仿宋" w:eastAsia="仿宋" w:cs="仿宋"/>
          <w:sz w:val="32"/>
          <w:szCs w:val="32"/>
          <w:lang w:val="en-US" w:eastAsia="zh-CN"/>
        </w:rPr>
        <w:t>1506.88</w:t>
      </w:r>
      <w:r>
        <w:rPr>
          <w:rFonts w:hint="eastAsia" w:ascii="仿宋" w:hAnsi="仿宋" w:eastAsia="仿宋" w:cs="仿宋"/>
          <w:sz w:val="32"/>
          <w:szCs w:val="32"/>
        </w:rPr>
        <w:t>万元。主要用于人员工资支出</w:t>
      </w:r>
      <w:r>
        <w:rPr>
          <w:rFonts w:hint="eastAsia" w:ascii="仿宋" w:hAnsi="仿宋" w:eastAsia="仿宋" w:cs="仿宋"/>
          <w:sz w:val="32"/>
          <w:szCs w:val="32"/>
          <w:lang w:val="en-US" w:eastAsia="zh-CN"/>
        </w:rPr>
        <w:t>1351.70</w:t>
      </w:r>
      <w:r>
        <w:rPr>
          <w:rFonts w:hint="eastAsia" w:ascii="仿宋" w:hAnsi="仿宋" w:eastAsia="仿宋" w:cs="仿宋"/>
          <w:sz w:val="32"/>
          <w:szCs w:val="32"/>
        </w:rPr>
        <w:t>万元，遗属生活补助</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4.50</w:t>
      </w:r>
      <w:r>
        <w:rPr>
          <w:rFonts w:hint="eastAsia" w:ascii="仿宋" w:hAnsi="仿宋" w:eastAsia="仿宋" w:cs="仿宋"/>
          <w:sz w:val="32"/>
          <w:szCs w:val="32"/>
        </w:rPr>
        <w:t xml:space="preserve"> 万元，公用经费开支</w:t>
      </w:r>
    </w:p>
    <w:p>
      <w:pPr>
        <w:tabs>
          <w:tab w:val="left" w:pos="7513"/>
        </w:tabs>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lang w:val="en-US" w:eastAsia="zh-CN"/>
        </w:rPr>
        <w:t>150.68</w:t>
      </w:r>
      <w:r>
        <w:rPr>
          <w:rFonts w:hint="eastAsia" w:ascii="仿宋" w:hAnsi="仿宋" w:eastAsia="仿宋" w:cs="仿宋"/>
          <w:sz w:val="32"/>
          <w:szCs w:val="32"/>
        </w:rPr>
        <w:t>万元。</w:t>
      </w:r>
    </w:p>
    <w:p>
      <w:pPr>
        <w:tabs>
          <w:tab w:val="left" w:pos="7513"/>
        </w:tabs>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（二）基层司法业务</w:t>
      </w:r>
      <w:r>
        <w:rPr>
          <w:rFonts w:hint="eastAsia" w:ascii="仿宋" w:hAnsi="仿宋" w:eastAsia="仿宋" w:cs="仿宋"/>
          <w:sz w:val="32"/>
          <w:szCs w:val="32"/>
          <w:lang w:val="en-US" w:eastAsia="zh-CN"/>
        </w:rPr>
        <w:t>46.50</w:t>
      </w:r>
      <w:r>
        <w:rPr>
          <w:rFonts w:hint="eastAsia" w:ascii="仿宋" w:hAnsi="仿宋" w:eastAsia="仿宋" w:cs="仿宋"/>
          <w:sz w:val="32"/>
          <w:szCs w:val="32"/>
        </w:rPr>
        <w:t xml:space="preserve">万元。主要用于人民调解及安置帮教经费支出 </w:t>
      </w:r>
      <w:r>
        <w:rPr>
          <w:rFonts w:hint="eastAsia" w:ascii="仿宋" w:hAnsi="仿宋" w:eastAsia="仿宋" w:cs="仿宋"/>
          <w:sz w:val="32"/>
          <w:szCs w:val="32"/>
          <w:lang w:val="en-US" w:eastAsia="zh-CN"/>
        </w:rPr>
        <w:t>30</w:t>
      </w:r>
      <w:r>
        <w:rPr>
          <w:rFonts w:hint="eastAsia" w:ascii="仿宋" w:hAnsi="仿宋" w:eastAsia="仿宋" w:cs="仿宋"/>
          <w:sz w:val="32"/>
          <w:szCs w:val="32"/>
        </w:rPr>
        <w:t>万元</w:t>
      </w:r>
      <w:r>
        <w:rPr>
          <w:rFonts w:hint="eastAsia" w:ascii="仿宋" w:hAnsi="仿宋" w:eastAsia="仿宋" w:cs="仿宋"/>
          <w:sz w:val="32"/>
          <w:szCs w:val="32"/>
          <w:lang w:eastAsia="zh-CN"/>
        </w:rPr>
        <w:t>，矛盾纠纷排查调处中心经费</w:t>
      </w:r>
      <w:r>
        <w:rPr>
          <w:rFonts w:hint="eastAsia" w:ascii="仿宋" w:hAnsi="仿宋" w:eastAsia="仿宋" w:cs="仿宋"/>
          <w:sz w:val="32"/>
          <w:szCs w:val="32"/>
          <w:lang w:val="en-US" w:eastAsia="zh-CN"/>
        </w:rPr>
        <w:t>8.5万元，医患调委会经费8万元。</w:t>
      </w:r>
    </w:p>
    <w:p>
      <w:pPr>
        <w:tabs>
          <w:tab w:val="left" w:pos="7513"/>
        </w:tabs>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（三）普法经费</w:t>
      </w:r>
      <w:r>
        <w:rPr>
          <w:rFonts w:hint="eastAsia" w:ascii="仿宋" w:hAnsi="仿宋" w:eastAsia="仿宋" w:cs="仿宋"/>
          <w:sz w:val="32"/>
          <w:szCs w:val="32"/>
          <w:lang w:val="en-US" w:eastAsia="zh-CN"/>
        </w:rPr>
        <w:t>300</w:t>
      </w:r>
      <w:r>
        <w:rPr>
          <w:rFonts w:hint="eastAsia" w:ascii="仿宋" w:hAnsi="仿宋" w:eastAsia="仿宋" w:cs="仿宋"/>
          <w:sz w:val="32"/>
          <w:szCs w:val="32"/>
        </w:rPr>
        <w:t xml:space="preserve"> 万元。主要用于开展法治宣传活动，特别是法治文化建设宣传方面，例如开通电视台栏目，报纸专栏，法治公园（广场）布置建设、法治文艺晚会、编印普法宣传折页，另外还会涉及拨付给基层司法所用于开展民主法治村（社区）建设、普法宣传活动、创建普法先进司法所等费用。</w:t>
      </w:r>
    </w:p>
    <w:p>
      <w:pPr>
        <w:tabs>
          <w:tab w:val="left" w:pos="7513"/>
        </w:tabs>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val="en-US" w:eastAsia="zh-CN"/>
        </w:rPr>
        <w:t>律师公证管理223.50万元。主要用于一村（社区）一法律顾问补贴173.50万元，公证处经常性业务费50万元。</w:t>
      </w:r>
    </w:p>
    <w:p>
      <w:pPr>
        <w:tabs>
          <w:tab w:val="left" w:pos="7513"/>
        </w:tabs>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 xml:space="preserve">）法律援助 </w:t>
      </w:r>
      <w:r>
        <w:rPr>
          <w:rFonts w:hint="eastAsia" w:ascii="仿宋" w:hAnsi="仿宋" w:eastAsia="仿宋" w:cs="仿宋"/>
          <w:sz w:val="32"/>
          <w:szCs w:val="32"/>
          <w:lang w:val="en-US" w:eastAsia="zh-CN"/>
        </w:rPr>
        <w:t>120</w:t>
      </w:r>
      <w:r>
        <w:rPr>
          <w:rFonts w:hint="eastAsia" w:ascii="仿宋" w:hAnsi="仿宋" w:eastAsia="仿宋" w:cs="仿宋"/>
          <w:sz w:val="32"/>
          <w:szCs w:val="32"/>
        </w:rPr>
        <w:t>万元。目前已实现刑事审判阶段法律援助全覆盖，案件量大幅提高</w:t>
      </w:r>
      <w:r>
        <w:rPr>
          <w:rFonts w:hint="eastAsia" w:ascii="仿宋" w:hAnsi="仿宋" w:eastAsia="仿宋" w:cs="仿宋"/>
          <w:sz w:val="32"/>
          <w:szCs w:val="32"/>
          <w:lang w:eastAsia="zh-CN"/>
        </w:rPr>
        <w:t>，</w:t>
      </w:r>
      <w:r>
        <w:rPr>
          <w:rFonts w:hint="eastAsia" w:ascii="仿宋" w:hAnsi="仿宋" w:eastAsia="仿宋" w:cs="仿宋"/>
          <w:sz w:val="32"/>
          <w:szCs w:val="32"/>
        </w:rPr>
        <w:t>主要用于</w:t>
      </w:r>
      <w:r>
        <w:rPr>
          <w:rFonts w:hint="eastAsia" w:ascii="仿宋" w:hAnsi="仿宋" w:eastAsia="仿宋" w:cs="仿宋"/>
          <w:sz w:val="32"/>
          <w:szCs w:val="32"/>
          <w:lang w:val="en-US" w:eastAsia="zh-CN"/>
        </w:rPr>
        <w:t>2020年度</w:t>
      </w:r>
      <w:r>
        <w:rPr>
          <w:rFonts w:hint="eastAsia" w:ascii="仿宋" w:hAnsi="仿宋" w:eastAsia="仿宋" w:cs="仿宋"/>
          <w:sz w:val="32"/>
          <w:szCs w:val="32"/>
        </w:rPr>
        <w:t>法律援助律师办案补贴及公共法律服务大厅值班补贴。</w:t>
      </w:r>
    </w:p>
    <w:p>
      <w:pPr>
        <w:tabs>
          <w:tab w:val="left" w:pos="7513"/>
        </w:tabs>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社区矫正250万元。主要用于社区矫正非执法类服务外包（包括集中教育、心理咨询等）、服刑人员电子腕带租赁费用、社区矫正中心租金、物业管理费用、员工宿舍租赁费用、档案室建设，以及2020年度司法协理员全年工资及季度绩效奖励金。</w:t>
      </w:r>
    </w:p>
    <w:p>
      <w:pPr>
        <w:tabs>
          <w:tab w:val="left" w:pos="7513"/>
        </w:tabs>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法制宣传110万元。主要用于市全面依法治市办开展立法、执法、普法、司法等相关活动经费50万元；行政复议、行政诉讼进行调查取证、现场勘验、聘请专业律师进行诉讼，需办案经费30万元；市政府法律咨询和顾问团队（22人），为市政府依法决策、依法行政提供法律意见建议经费预算20万元；承办司法行政系统培训会（会议规模约100人）,需租赁会场、授课费用、教材费10万。</w:t>
      </w:r>
    </w:p>
    <w:p>
      <w:pPr>
        <w:tabs>
          <w:tab w:val="left" w:pos="7513"/>
        </w:tabs>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（七）事业运行135.88万元。主要用于公证处工资福利支出129.58万元，公用经费6.3万元。</w:t>
      </w:r>
    </w:p>
    <w:p>
      <w:pPr>
        <w:tabs>
          <w:tab w:val="left" w:pos="7513"/>
        </w:tabs>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机关事业单位</w:t>
      </w:r>
      <w:r>
        <w:rPr>
          <w:rFonts w:hint="eastAsia" w:ascii="仿宋" w:hAnsi="仿宋" w:eastAsia="仿宋" w:cs="仿宋"/>
          <w:sz w:val="32"/>
          <w:szCs w:val="32"/>
          <w:lang w:val="en-US" w:eastAsia="zh-CN"/>
        </w:rPr>
        <w:t>基本养老保险缴费支出140.28万元，</w:t>
      </w:r>
      <w:r>
        <w:rPr>
          <w:rFonts w:hint="eastAsia" w:ascii="仿宋" w:hAnsi="仿宋" w:eastAsia="仿宋" w:cs="仿宋"/>
          <w:sz w:val="32"/>
          <w:szCs w:val="32"/>
          <w:lang w:eastAsia="zh-CN"/>
        </w:rPr>
        <w:t>机关事业单位</w:t>
      </w:r>
      <w:r>
        <w:rPr>
          <w:rFonts w:hint="eastAsia" w:ascii="仿宋" w:hAnsi="仿宋" w:eastAsia="仿宋" w:cs="仿宋"/>
          <w:sz w:val="32"/>
          <w:szCs w:val="32"/>
          <w:lang w:val="en-US" w:eastAsia="zh-CN"/>
        </w:rPr>
        <w:t>职业年金缴费支出70.13万元。主要用于在编人员基本养老保险及职业年金缴费。</w:t>
      </w:r>
    </w:p>
    <w:p>
      <w:pPr>
        <w:tabs>
          <w:tab w:val="left" w:pos="7513"/>
        </w:tabs>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）行政单位医疗支出</w:t>
      </w:r>
      <w:r>
        <w:rPr>
          <w:rFonts w:hint="eastAsia" w:ascii="仿宋" w:hAnsi="仿宋" w:eastAsia="仿宋" w:cs="仿宋"/>
          <w:sz w:val="32"/>
          <w:szCs w:val="32"/>
          <w:lang w:val="en-US" w:eastAsia="zh-CN"/>
        </w:rPr>
        <w:t>65.02</w:t>
      </w:r>
      <w:r>
        <w:rPr>
          <w:rFonts w:hint="eastAsia" w:ascii="仿宋" w:hAnsi="仿宋" w:eastAsia="仿宋" w:cs="仿宋"/>
          <w:sz w:val="32"/>
          <w:szCs w:val="32"/>
        </w:rPr>
        <w:t>万元</w:t>
      </w:r>
      <w:r>
        <w:rPr>
          <w:rFonts w:hint="eastAsia" w:ascii="仿宋" w:hAnsi="仿宋" w:eastAsia="仿宋" w:cs="仿宋"/>
          <w:sz w:val="32"/>
          <w:szCs w:val="32"/>
          <w:lang w:eastAsia="zh-CN"/>
        </w:rPr>
        <w:t>，事业单位医疗</w:t>
      </w:r>
      <w:r>
        <w:rPr>
          <w:rFonts w:hint="eastAsia" w:ascii="仿宋" w:hAnsi="仿宋" w:eastAsia="仿宋" w:cs="仿宋"/>
          <w:sz w:val="32"/>
          <w:szCs w:val="32"/>
          <w:lang w:val="en-US" w:eastAsia="zh-CN"/>
        </w:rPr>
        <w:t>5.44万元，公务员医疗补助35.01万元。</w:t>
      </w:r>
      <w:r>
        <w:rPr>
          <w:rFonts w:hint="eastAsia" w:ascii="仿宋" w:hAnsi="仿宋" w:eastAsia="仿宋" w:cs="仿宋"/>
          <w:sz w:val="32"/>
          <w:szCs w:val="32"/>
        </w:rPr>
        <w:t>主要用于在编人员医疗保险、生育保险、公务员医疗补助缴纳的支出。</w:t>
      </w:r>
    </w:p>
    <w:p>
      <w:pPr>
        <w:tabs>
          <w:tab w:val="left" w:pos="7513"/>
        </w:tabs>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十</w:t>
      </w:r>
      <w:r>
        <w:rPr>
          <w:rFonts w:hint="eastAsia" w:ascii="仿宋" w:hAnsi="仿宋" w:eastAsia="仿宋" w:cs="仿宋"/>
          <w:sz w:val="32"/>
          <w:szCs w:val="32"/>
        </w:rPr>
        <w:t>）住房</w:t>
      </w:r>
      <w:r>
        <w:rPr>
          <w:rFonts w:hint="eastAsia" w:ascii="仿宋" w:hAnsi="仿宋" w:eastAsia="仿宋" w:cs="仿宋"/>
          <w:sz w:val="32"/>
          <w:szCs w:val="32"/>
          <w:lang w:eastAsia="zh-CN"/>
        </w:rPr>
        <w:t>保障</w:t>
      </w:r>
      <w:r>
        <w:rPr>
          <w:rFonts w:hint="eastAsia" w:ascii="仿宋" w:hAnsi="仿宋" w:eastAsia="仿宋" w:cs="仿宋"/>
          <w:sz w:val="32"/>
          <w:szCs w:val="32"/>
        </w:rPr>
        <w:t>支出</w:t>
      </w:r>
      <w:r>
        <w:rPr>
          <w:rFonts w:hint="eastAsia" w:ascii="仿宋" w:hAnsi="仿宋" w:eastAsia="仿宋" w:cs="仿宋"/>
          <w:sz w:val="32"/>
          <w:szCs w:val="32"/>
          <w:lang w:val="en-US" w:eastAsia="zh-CN"/>
        </w:rPr>
        <w:t>196.16</w:t>
      </w:r>
      <w:r>
        <w:rPr>
          <w:rFonts w:hint="eastAsia" w:ascii="仿宋" w:hAnsi="仿宋" w:eastAsia="仿宋" w:cs="仿宋"/>
          <w:sz w:val="32"/>
          <w:szCs w:val="32"/>
        </w:rPr>
        <w:t xml:space="preserve"> 万元。主要用于在编人员住房公积金缴纳的支出。</w:t>
      </w:r>
    </w:p>
    <w:p>
      <w:pPr>
        <w:tabs>
          <w:tab w:val="left" w:pos="7513"/>
        </w:tabs>
        <w:adjustRightInd w:val="0"/>
        <w:snapToGrid w:val="0"/>
        <w:spacing w:line="600" w:lineRule="exact"/>
        <w:rPr>
          <w:rFonts w:hint="eastAsia" w:ascii="黑体" w:hAnsi="黑体" w:eastAsia="黑体" w:cs="黑体"/>
          <w:b w:val="0"/>
          <w:bCs/>
          <w:sz w:val="32"/>
          <w:szCs w:val="32"/>
        </w:rPr>
      </w:pPr>
      <w:r>
        <w:rPr>
          <w:rFonts w:hint="eastAsia" w:ascii="黑体" w:hAnsi="黑体" w:eastAsia="黑体" w:cs="黑体"/>
          <w:b w:val="0"/>
          <w:bCs/>
          <w:sz w:val="32"/>
          <w:szCs w:val="32"/>
        </w:rPr>
        <w:t>三、政府性基金预算拨款支出情况</w:t>
      </w:r>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仿宋" w:hAnsi="仿宋" w:eastAsia="仿宋" w:cs="仿宋"/>
          <w:sz w:val="32"/>
          <w:szCs w:val="32"/>
        </w:rPr>
        <w:t>本单位</w:t>
      </w:r>
      <w:r>
        <w:rPr>
          <w:rFonts w:hint="eastAsia" w:ascii="仿宋" w:hAnsi="仿宋" w:eastAsia="仿宋" w:cs="仿宋"/>
          <w:sz w:val="32"/>
          <w:szCs w:val="32"/>
          <w:lang w:val="en-US" w:eastAsia="zh-CN"/>
        </w:rPr>
        <w:t>2020</w:t>
      </w:r>
      <w:r>
        <w:rPr>
          <w:rFonts w:hint="eastAsia" w:ascii="仿宋" w:hAnsi="仿宋" w:eastAsia="仿宋" w:cs="仿宋"/>
          <w:sz w:val="32"/>
          <w:szCs w:val="32"/>
        </w:rPr>
        <w:t>年度没有使用政府性基金预算拨款安排的支出</w:t>
      </w:r>
      <w:r>
        <w:rPr>
          <w:rFonts w:hint="eastAsia" w:ascii="楷体" w:hAnsi="楷体" w:eastAsia="楷体" w:cs="仿宋_GB2312"/>
          <w:sz w:val="32"/>
          <w:szCs w:val="32"/>
        </w:rPr>
        <w:t>。</w:t>
      </w:r>
    </w:p>
    <w:p>
      <w:pPr>
        <w:tabs>
          <w:tab w:val="left" w:pos="7513"/>
        </w:tabs>
        <w:adjustRightInd w:val="0"/>
        <w:snapToGrid w:val="0"/>
        <w:spacing w:line="600" w:lineRule="exact"/>
        <w:rPr>
          <w:rFonts w:hint="eastAsia" w:ascii="黑体" w:hAnsi="黑体" w:eastAsia="黑体" w:cs="黑体"/>
          <w:b w:val="0"/>
          <w:bCs/>
          <w:sz w:val="32"/>
          <w:szCs w:val="32"/>
        </w:rPr>
      </w:pPr>
      <w:r>
        <w:rPr>
          <w:rFonts w:hint="eastAsia" w:ascii="黑体" w:hAnsi="黑体" w:eastAsia="黑体" w:cs="黑体"/>
          <w:b w:val="0"/>
          <w:bCs/>
          <w:sz w:val="32"/>
          <w:szCs w:val="32"/>
        </w:rPr>
        <w:t>四、财政拨款预算基本支出情况</w:t>
      </w:r>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2020</w:t>
      </w:r>
      <w:r>
        <w:rPr>
          <w:rFonts w:hint="eastAsia" w:ascii="仿宋" w:hAnsi="仿宋" w:eastAsia="仿宋" w:cs="仿宋_GB2312"/>
          <w:sz w:val="32"/>
          <w:szCs w:val="32"/>
        </w:rPr>
        <w:t>年度财政拨款基本支出</w:t>
      </w:r>
      <w:r>
        <w:rPr>
          <w:rFonts w:hint="eastAsia" w:ascii="仿宋" w:hAnsi="仿宋" w:eastAsia="仿宋" w:cs="仿宋_GB2312"/>
          <w:sz w:val="32"/>
          <w:szCs w:val="32"/>
          <w:lang w:val="en-US" w:eastAsia="zh-CN"/>
        </w:rPr>
        <w:t>2154.80</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1997.82</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退休费、抚恤金、生活补助、医疗费、住房公积金、提租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156.98</w:t>
      </w:r>
      <w:r>
        <w:rPr>
          <w:rFonts w:hint="eastAsia" w:ascii="仿宋" w:hAnsi="仿宋" w:eastAsia="仿宋" w:cs="仿宋_GB2312"/>
          <w:sz w:val="32"/>
          <w:szCs w:val="32"/>
        </w:rPr>
        <w:t>万元，主要包括：办公费、印刷费、咨询费、手续费、水费、电费、邮电费、物业管理费、差旅费、维修（护）费、租赁费、会议费、培训费、公务接待费、劳务费、委托业务费、工会经费、公务用车运行维护费、其他交通费用、其他商品和服务支出、办公设备购置、专用设备购置、信息网络及软件购置更新、其他资本性支出。</w:t>
      </w:r>
    </w:p>
    <w:p>
      <w:pPr>
        <w:tabs>
          <w:tab w:val="left" w:pos="7513"/>
        </w:tabs>
        <w:adjustRightInd w:val="0"/>
        <w:snapToGrid w:val="0"/>
        <w:spacing w:line="600" w:lineRule="exact"/>
        <w:rPr>
          <w:rFonts w:hint="eastAsia" w:ascii="黑体" w:hAnsi="黑体" w:eastAsia="黑体" w:cs="黑体"/>
          <w:b w:val="0"/>
          <w:bCs/>
          <w:sz w:val="32"/>
          <w:szCs w:val="32"/>
        </w:rPr>
      </w:pPr>
      <w:r>
        <w:rPr>
          <w:rFonts w:hint="eastAsia" w:ascii="黑体" w:hAnsi="黑体" w:eastAsia="黑体" w:cs="黑体"/>
          <w:b w:val="0"/>
          <w:bCs/>
          <w:sz w:val="32"/>
          <w:szCs w:val="32"/>
        </w:rPr>
        <w:t>五、一般公共预算“三公”经费支出情况</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hint="eastAsia" w:ascii="楷体" w:hAnsi="楷体" w:eastAsia="楷体" w:cs="仿宋_GB2312"/>
          <w:sz w:val="32"/>
          <w:szCs w:val="32"/>
          <w:lang w:eastAsia="zh-CN"/>
        </w:rPr>
      </w:pPr>
      <w:r>
        <w:rPr>
          <w:rFonts w:hint="eastAsia" w:ascii="仿宋" w:hAnsi="仿宋" w:eastAsia="仿宋" w:cs="仿宋_GB2312"/>
          <w:kern w:val="0"/>
          <w:sz w:val="32"/>
          <w:szCs w:val="32"/>
          <w:lang w:val="en-US" w:eastAsia="zh-CN"/>
        </w:rPr>
        <w:t>2020</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仿宋_GB2312"/>
          <w:sz w:val="32"/>
          <w:szCs w:val="32"/>
        </w:rPr>
        <w:t>主要是无因公出国（境）等方面的接待活动。与上年持平，主要原因是:无因公出国（境）经费。</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40" w:firstLineChars="200"/>
        <w:rPr>
          <w:rFonts w:hint="eastAsia" w:ascii="仿宋" w:hAnsi="仿宋" w:eastAsia="仿宋" w:cs="宋体"/>
          <w:kern w:val="0"/>
          <w:sz w:val="32"/>
          <w:szCs w:val="32"/>
          <w:lang w:eastAsia="zh-CN"/>
        </w:rPr>
      </w:pPr>
      <w:r>
        <w:rPr>
          <w:rFonts w:hint="eastAsia" w:ascii="仿宋" w:hAnsi="仿宋" w:eastAsia="仿宋" w:cs="仿宋_GB2312"/>
          <w:kern w:val="0"/>
          <w:sz w:val="32"/>
          <w:szCs w:val="32"/>
          <w:lang w:val="en-US" w:eastAsia="zh-CN"/>
        </w:rPr>
        <w:t>2020</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2.1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主要用于正常公务接待等方面的接待活动。与上年相比支出增长</w:t>
      </w:r>
      <w:r>
        <w:rPr>
          <w:rFonts w:hint="eastAsia" w:ascii="仿宋" w:hAnsi="仿宋" w:eastAsia="仿宋" w:cs="宋体"/>
          <w:kern w:val="0"/>
          <w:sz w:val="32"/>
          <w:szCs w:val="32"/>
          <w:lang w:val="en-US" w:eastAsia="zh-CN"/>
        </w:rPr>
        <w:t>31.25</w:t>
      </w:r>
      <w:r>
        <w:rPr>
          <w:rFonts w:hint="eastAsia" w:ascii="仿宋" w:hAnsi="仿宋" w:eastAsia="仿宋" w:cs="宋体"/>
          <w:kern w:val="0"/>
          <w:sz w:val="32"/>
          <w:szCs w:val="32"/>
        </w:rPr>
        <w:t>%，主要原因是：市社区矫正中心建成后，接待活动次数会有所增加。</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2020年预算安排9万元，其中：公车运行费9万元，公车购置费0万元。与上年相比支出增长</w:t>
      </w:r>
      <w:r>
        <w:rPr>
          <w:rFonts w:hint="eastAsia" w:ascii="仿宋" w:hAnsi="仿宋" w:eastAsia="仿宋" w:cs="宋体"/>
          <w:kern w:val="0"/>
          <w:sz w:val="32"/>
          <w:szCs w:val="32"/>
          <w:lang w:val="en-US" w:eastAsia="zh-CN"/>
        </w:rPr>
        <w:t>81.82</w:t>
      </w:r>
      <w:r>
        <w:rPr>
          <w:rFonts w:hint="eastAsia" w:ascii="仿宋" w:hAnsi="仿宋" w:eastAsia="仿宋" w:cs="宋体"/>
          <w:kern w:val="0"/>
          <w:sz w:val="32"/>
          <w:szCs w:val="32"/>
        </w:rPr>
        <w:t>%，主要原因是: 上级关于司法行政系统执法执勤用车管理办法出台后，进一步明确了车辆的使用办法，相对应的燃油费、维修费等会有所增加。</w:t>
      </w:r>
    </w:p>
    <w:p>
      <w:pPr>
        <w:adjustRightInd w:val="0"/>
        <w:snapToGrid w:val="0"/>
        <w:spacing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六、预算绩效情况</w:t>
      </w:r>
    </w:p>
    <w:p>
      <w:pPr>
        <w:spacing w:line="60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600" w:lineRule="exact"/>
        <w:ind w:firstLine="640" w:firstLineChars="200"/>
        <w:rPr>
          <w:rFonts w:ascii="楷体" w:hAnsi="楷体" w:eastAsia="楷体"/>
          <w:b/>
          <w:sz w:val="32"/>
          <w:szCs w:val="32"/>
        </w:rPr>
      </w:pPr>
      <w:r>
        <w:rPr>
          <w:rFonts w:hint="eastAsia" w:ascii="仿宋" w:hAnsi="仿宋" w:eastAsia="仿宋" w:cs="仿宋_GB2312"/>
          <w:kern w:val="0"/>
          <w:sz w:val="32"/>
          <w:szCs w:val="32"/>
        </w:rPr>
        <w:t>20</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年我</w:t>
      </w:r>
      <w:r>
        <w:rPr>
          <w:rFonts w:hint="eastAsia" w:ascii="仿宋" w:hAnsi="仿宋" w:eastAsia="仿宋" w:cs="仿宋_GB2312"/>
          <w:kern w:val="0"/>
          <w:sz w:val="32"/>
          <w:szCs w:val="32"/>
          <w:lang w:eastAsia="zh-CN"/>
        </w:rPr>
        <w:t>部门</w:t>
      </w:r>
      <w:r>
        <w:rPr>
          <w:rFonts w:hint="eastAsia" w:ascii="仿宋" w:hAnsi="仿宋" w:eastAsia="仿宋" w:cs="仿宋_GB2312"/>
          <w:kern w:val="0"/>
          <w:sz w:val="32"/>
          <w:szCs w:val="32"/>
        </w:rPr>
        <w:t xml:space="preserve">共设置部门业务费绩效目标 </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个，共涉及财政拨款资金</w:t>
      </w:r>
      <w:r>
        <w:rPr>
          <w:rFonts w:hint="eastAsia" w:ascii="仿宋" w:hAnsi="仿宋" w:eastAsia="仿宋" w:cs="仿宋_GB2312"/>
          <w:kern w:val="0"/>
          <w:sz w:val="32"/>
          <w:szCs w:val="32"/>
          <w:lang w:val="en-US" w:eastAsia="zh-CN"/>
        </w:rPr>
        <w:t>970</w:t>
      </w:r>
      <w:r>
        <w:rPr>
          <w:rFonts w:hint="eastAsia" w:ascii="仿宋" w:hAnsi="仿宋" w:eastAsia="仿宋" w:cs="仿宋_GB2312"/>
          <w:kern w:val="0"/>
          <w:sz w:val="32"/>
          <w:szCs w:val="32"/>
        </w:rPr>
        <w:t>万元；专项资金绩效目标</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个</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人民调解及安置帮教专项经费</w:t>
      </w:r>
      <w:r>
        <w:rPr>
          <w:rFonts w:hint="eastAsia" w:ascii="仿宋" w:hAnsi="仿宋" w:eastAsia="仿宋" w:cs="仿宋_GB2312"/>
          <w:kern w:val="0"/>
          <w:sz w:val="32"/>
          <w:szCs w:val="32"/>
          <w:lang w:eastAsia="zh-CN"/>
        </w:rPr>
        <w:t>，</w:t>
      </w:r>
      <w:r>
        <w:rPr>
          <w:rFonts w:hint="eastAsia" w:ascii="仿宋" w:hAnsi="仿宋" w:eastAsia="仿宋" w:cs="仿宋_GB2312"/>
          <w:kern w:val="0"/>
          <w:sz w:val="32"/>
          <w:szCs w:val="32"/>
        </w:rPr>
        <w:t>涉及财政拨款资金</w:t>
      </w:r>
      <w:r>
        <w:rPr>
          <w:rFonts w:hint="eastAsia" w:ascii="仿宋" w:hAnsi="仿宋" w:eastAsia="仿宋" w:cs="仿宋_GB2312"/>
          <w:kern w:val="0"/>
          <w:sz w:val="32"/>
          <w:szCs w:val="32"/>
          <w:lang w:val="en-US" w:eastAsia="zh-CN"/>
        </w:rPr>
        <w:t>30</w:t>
      </w:r>
      <w:r>
        <w:rPr>
          <w:rFonts w:hint="eastAsia" w:ascii="仿宋" w:hAnsi="仿宋" w:eastAsia="仿宋" w:cs="仿宋_GB2312"/>
          <w:kern w:val="0"/>
          <w:sz w:val="32"/>
          <w:szCs w:val="32"/>
        </w:rPr>
        <w:t>万元</w:t>
      </w:r>
      <w:r>
        <w:rPr>
          <w:rFonts w:hint="eastAsia" w:ascii="仿宋" w:hAnsi="仿宋" w:eastAsia="仿宋" w:cs="仿宋_GB2312"/>
          <w:kern w:val="0"/>
          <w:sz w:val="32"/>
          <w:szCs w:val="32"/>
          <w:lang w:eastAsia="zh-CN"/>
        </w:rPr>
        <w:t>；公证调查费用及赔偿基金会员费，涉及财政拨款资金</w:t>
      </w:r>
      <w:r>
        <w:rPr>
          <w:rFonts w:hint="eastAsia" w:ascii="仿宋" w:hAnsi="仿宋" w:eastAsia="仿宋" w:cs="仿宋_GB2312"/>
          <w:kern w:val="0"/>
          <w:sz w:val="32"/>
          <w:szCs w:val="32"/>
          <w:lang w:val="en-US" w:eastAsia="zh-CN"/>
        </w:rPr>
        <w:t>50万元</w:t>
      </w:r>
      <w:r>
        <w:rPr>
          <w:rFonts w:hint="eastAsia" w:ascii="仿宋" w:hAnsi="仿宋" w:eastAsia="仿宋" w:cs="仿宋_GB2312"/>
          <w:kern w:val="0"/>
          <w:sz w:val="32"/>
          <w:szCs w:val="32"/>
        </w:rPr>
        <w:t>。</w:t>
      </w:r>
    </w:p>
    <w:p>
      <w:pPr>
        <w:spacing w:line="60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1.部门业务费绩效目标表</w:t>
      </w:r>
    </w:p>
    <w:p>
      <w:pPr>
        <w:spacing w:line="600" w:lineRule="exact"/>
        <w:ind w:firstLine="420" w:firstLineChars="200"/>
        <w:rPr>
          <w:rFonts w:hint="eastAsia" w:ascii="仿宋" w:hAnsi="仿宋" w:eastAsia="仿宋"/>
          <w:sz w:val="32"/>
          <w:szCs w:val="32"/>
        </w:rPr>
      </w:pPr>
      <w:r>
        <w:drawing>
          <wp:anchor distT="0" distB="0" distL="114300" distR="114300" simplePos="0" relativeHeight="251706368" behindDoc="1" locked="0" layoutInCell="1" allowOverlap="1">
            <wp:simplePos x="0" y="0"/>
            <wp:positionH relativeFrom="column">
              <wp:posOffset>133350</wp:posOffset>
            </wp:positionH>
            <wp:positionV relativeFrom="paragraph">
              <wp:posOffset>190500</wp:posOffset>
            </wp:positionV>
            <wp:extent cx="5268595" cy="4907915"/>
            <wp:effectExtent l="0" t="0" r="8255" b="45085"/>
            <wp:wrapTight wrapText="bothSides">
              <wp:wrapPolygon>
                <wp:start x="0" y="0"/>
                <wp:lineTo x="0" y="21547"/>
                <wp:lineTo x="21556" y="21547"/>
                <wp:lineTo x="21556" y="0"/>
                <wp:lineTo x="0" y="0"/>
              </wp:wrapPolygon>
            </wp:wrapTight>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5268595" cy="4907915"/>
                    </a:xfrm>
                    <a:prstGeom prst="rect">
                      <a:avLst/>
                    </a:prstGeom>
                    <a:noFill/>
                    <a:ln w="9525">
                      <a:noFill/>
                    </a:ln>
                  </pic:spPr>
                </pic:pic>
              </a:graphicData>
            </a:graphic>
          </wp:anchor>
        </w:drawing>
      </w:r>
    </w:p>
    <w:p>
      <w:pPr>
        <w:spacing w:line="600" w:lineRule="exact"/>
        <w:rPr>
          <w:rFonts w:hint="eastAsia" w:ascii="仿宋" w:hAnsi="仿宋" w:eastAsia="仿宋"/>
          <w:sz w:val="32"/>
          <w:szCs w:val="32"/>
        </w:rPr>
      </w:pPr>
      <w:r>
        <w:drawing>
          <wp:anchor distT="0" distB="0" distL="114300" distR="114300" simplePos="0" relativeHeight="251707392" behindDoc="1" locked="0" layoutInCell="1" allowOverlap="1">
            <wp:simplePos x="0" y="0"/>
            <wp:positionH relativeFrom="column">
              <wp:posOffset>0</wp:posOffset>
            </wp:positionH>
            <wp:positionV relativeFrom="paragraph">
              <wp:posOffset>161925</wp:posOffset>
            </wp:positionV>
            <wp:extent cx="5268595" cy="7594600"/>
            <wp:effectExtent l="0" t="0" r="8255" b="6350"/>
            <wp:wrapTight wrapText="bothSides">
              <wp:wrapPolygon>
                <wp:start x="0" y="0"/>
                <wp:lineTo x="0" y="21564"/>
                <wp:lineTo x="21556" y="21564"/>
                <wp:lineTo x="21556" y="0"/>
                <wp:lineTo x="0" y="0"/>
              </wp:wrapPolygon>
            </wp:wrapTight>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7"/>
                    <a:stretch>
                      <a:fillRect/>
                    </a:stretch>
                  </pic:blipFill>
                  <pic:spPr>
                    <a:xfrm>
                      <a:off x="0" y="0"/>
                      <a:ext cx="5268595" cy="7594600"/>
                    </a:xfrm>
                    <a:prstGeom prst="rect">
                      <a:avLst/>
                    </a:prstGeom>
                    <a:noFill/>
                    <a:ln w="9525">
                      <a:noFill/>
                    </a:ln>
                  </pic:spPr>
                </pic:pic>
              </a:graphicData>
            </a:graphic>
          </wp:anchor>
        </w:drawing>
      </w:r>
    </w:p>
    <w:p>
      <w:pPr>
        <w:spacing w:line="600" w:lineRule="exact"/>
        <w:ind w:firstLine="640" w:firstLineChars="200"/>
        <w:rPr>
          <w:rFonts w:hint="eastAsia" w:ascii="仿宋" w:hAnsi="仿宋" w:eastAsia="仿宋"/>
          <w:sz w:val="32"/>
          <w:szCs w:val="32"/>
        </w:rPr>
      </w:pPr>
    </w:p>
    <w:p>
      <w:pPr>
        <w:spacing w:line="600" w:lineRule="exact"/>
        <w:rPr>
          <w:rFonts w:hint="eastAsia" w:ascii="仿宋" w:hAnsi="仿宋" w:eastAsia="仿宋"/>
          <w:sz w:val="32"/>
          <w:szCs w:val="32"/>
        </w:rPr>
      </w:pPr>
      <w:r>
        <w:drawing>
          <wp:anchor distT="0" distB="0" distL="114300" distR="114300" simplePos="0" relativeHeight="251708416" behindDoc="1" locked="0" layoutInCell="1" allowOverlap="1">
            <wp:simplePos x="0" y="0"/>
            <wp:positionH relativeFrom="column">
              <wp:posOffset>-19050</wp:posOffset>
            </wp:positionH>
            <wp:positionV relativeFrom="paragraph">
              <wp:posOffset>152400</wp:posOffset>
            </wp:positionV>
            <wp:extent cx="5268595" cy="7514590"/>
            <wp:effectExtent l="0" t="0" r="8255" b="10160"/>
            <wp:wrapTight wrapText="bothSides">
              <wp:wrapPolygon>
                <wp:start x="0" y="0"/>
                <wp:lineTo x="0" y="21520"/>
                <wp:lineTo x="21556" y="21520"/>
                <wp:lineTo x="21556" y="0"/>
                <wp:lineTo x="0" y="0"/>
              </wp:wrapPolygon>
            </wp:wrapTight>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8"/>
                    <a:stretch>
                      <a:fillRect/>
                    </a:stretch>
                  </pic:blipFill>
                  <pic:spPr>
                    <a:xfrm>
                      <a:off x="0" y="0"/>
                      <a:ext cx="5268595" cy="7514590"/>
                    </a:xfrm>
                    <a:prstGeom prst="rect">
                      <a:avLst/>
                    </a:prstGeom>
                    <a:noFill/>
                    <a:ln w="9525">
                      <a:noFill/>
                    </a:ln>
                  </pic:spPr>
                </pic:pic>
              </a:graphicData>
            </a:graphic>
          </wp:anchor>
        </w:drawing>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numPr>
          <w:ilvl w:val="0"/>
          <w:numId w:val="3"/>
        </w:numPr>
        <w:spacing w:line="600" w:lineRule="exact"/>
        <w:rPr>
          <w:rFonts w:hint="eastAsia" w:ascii="仿宋" w:hAnsi="仿宋" w:eastAsia="仿宋"/>
          <w:sz w:val="32"/>
          <w:szCs w:val="32"/>
        </w:rPr>
      </w:pPr>
      <w:r>
        <w:rPr>
          <w:rFonts w:hint="eastAsia" w:ascii="仿宋" w:hAnsi="仿宋" w:eastAsia="仿宋"/>
          <w:sz w:val="32"/>
          <w:szCs w:val="32"/>
        </w:rPr>
        <w:t>部门专项资金绩效目标表</w:t>
      </w:r>
    </w:p>
    <w:p>
      <w:pPr>
        <w:numPr>
          <w:ilvl w:val="0"/>
          <w:numId w:val="0"/>
        </w:numPr>
        <w:spacing w:line="600" w:lineRule="exact"/>
        <w:rPr>
          <w:rFonts w:hint="eastAsia" w:ascii="仿宋" w:hAnsi="仿宋" w:eastAsia="仿宋"/>
          <w:sz w:val="32"/>
          <w:szCs w:val="32"/>
        </w:rPr>
      </w:pPr>
      <w:r>
        <w:drawing>
          <wp:anchor distT="0" distB="0" distL="114300" distR="114300" simplePos="0" relativeHeight="251715584" behindDoc="0" locked="0" layoutInCell="1" allowOverlap="1">
            <wp:simplePos x="0" y="0"/>
            <wp:positionH relativeFrom="column">
              <wp:posOffset>-9525</wp:posOffset>
            </wp:positionH>
            <wp:positionV relativeFrom="paragraph">
              <wp:posOffset>100330</wp:posOffset>
            </wp:positionV>
            <wp:extent cx="5272405" cy="7838440"/>
            <wp:effectExtent l="0" t="0" r="4445" b="1016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9"/>
                    <a:stretch>
                      <a:fillRect/>
                    </a:stretch>
                  </pic:blipFill>
                  <pic:spPr>
                    <a:xfrm>
                      <a:off x="0" y="0"/>
                      <a:ext cx="5272405" cy="7838440"/>
                    </a:xfrm>
                    <a:prstGeom prst="rect">
                      <a:avLst/>
                    </a:prstGeom>
                    <a:noFill/>
                    <a:ln w="9525">
                      <a:noFill/>
                    </a:ln>
                  </pic:spPr>
                </pic:pic>
              </a:graphicData>
            </a:graphic>
          </wp:anchor>
        </w:drawing>
      </w:r>
    </w:p>
    <w:p>
      <w:pPr>
        <w:numPr>
          <w:ilvl w:val="0"/>
          <w:numId w:val="0"/>
        </w:numPr>
        <w:spacing w:line="600" w:lineRule="exact"/>
        <w:rPr>
          <w:rFonts w:hint="eastAsia" w:ascii="仿宋" w:hAnsi="仿宋" w:eastAsia="仿宋"/>
          <w:sz w:val="32"/>
          <w:szCs w:val="32"/>
        </w:rPr>
      </w:pPr>
      <w:r>
        <w:drawing>
          <wp:anchor distT="0" distB="0" distL="114300" distR="114300" simplePos="0" relativeHeight="251716608" behindDoc="0" locked="0" layoutInCell="1" allowOverlap="1">
            <wp:simplePos x="0" y="0"/>
            <wp:positionH relativeFrom="column">
              <wp:posOffset>-57150</wp:posOffset>
            </wp:positionH>
            <wp:positionV relativeFrom="paragraph">
              <wp:posOffset>76835</wp:posOffset>
            </wp:positionV>
            <wp:extent cx="5272405" cy="7883525"/>
            <wp:effectExtent l="0" t="0" r="4445" b="3175"/>
            <wp:wrapSquare wrapText="bothSides"/>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20"/>
                    <a:stretch>
                      <a:fillRect/>
                    </a:stretch>
                  </pic:blipFill>
                  <pic:spPr>
                    <a:xfrm>
                      <a:off x="0" y="0"/>
                      <a:ext cx="5272405" cy="7883525"/>
                    </a:xfrm>
                    <a:prstGeom prst="rect">
                      <a:avLst/>
                    </a:prstGeom>
                    <a:noFill/>
                    <a:ln w="9525">
                      <a:noFill/>
                    </a:ln>
                  </pic:spPr>
                </pic:pic>
              </a:graphicData>
            </a:graphic>
          </wp:anchor>
        </w:drawing>
      </w:r>
    </w:p>
    <w:p>
      <w:pPr>
        <w:spacing w:line="600" w:lineRule="exact"/>
        <w:rPr>
          <w:rFonts w:hint="eastAsia" w:ascii="仿宋" w:hAnsi="仿宋" w:eastAsia="仿宋" w:cs="仿宋"/>
          <w:b w:val="0"/>
          <w:bCs/>
          <w:sz w:val="32"/>
          <w:szCs w:val="32"/>
          <w:lang w:val="en-US" w:eastAsia="zh-CN"/>
        </w:rPr>
      </w:pPr>
    </w:p>
    <w:p>
      <w:pPr>
        <w:spacing w:line="600" w:lineRule="exact"/>
        <w:ind w:firstLine="640" w:firstLineChars="200"/>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lang w:eastAsia="zh-CN"/>
        </w:rPr>
        <w:t>有关情况说明</w:t>
      </w:r>
    </w:p>
    <w:p>
      <w:pPr>
        <w:spacing w:line="600" w:lineRule="exact"/>
        <w:rPr>
          <w:rFonts w:hint="eastAsia" w:ascii="楷体" w:hAnsi="楷体" w:eastAsia="楷体"/>
          <w:b/>
          <w:sz w:val="32"/>
          <w:szCs w:val="32"/>
        </w:rPr>
      </w:pPr>
      <w:r>
        <w:rPr>
          <w:rFonts w:hint="eastAsia" w:ascii="仿宋" w:hAnsi="仿宋" w:eastAsia="仿宋" w:cs="仿宋"/>
          <w:b w:val="0"/>
          <w:bCs/>
          <w:sz w:val="32"/>
          <w:szCs w:val="32"/>
          <w:lang w:val="en-US" w:eastAsia="zh-CN"/>
        </w:rPr>
        <w:t xml:space="preserve">    无。</w:t>
      </w:r>
    </w:p>
    <w:p>
      <w:pPr>
        <w:spacing w:line="600" w:lineRule="exact"/>
        <w:rPr>
          <w:rFonts w:hint="eastAsia" w:ascii="黑体" w:hAnsi="黑体" w:eastAsia="黑体" w:cs="黑体"/>
          <w:b w:val="0"/>
          <w:bCs/>
          <w:sz w:val="32"/>
          <w:szCs w:val="32"/>
        </w:rPr>
      </w:pPr>
      <w:r>
        <w:rPr>
          <w:rFonts w:hint="eastAsia" w:ascii="黑体" w:hAnsi="黑体" w:eastAsia="黑体" w:cs="黑体"/>
          <w:b w:val="0"/>
          <w:bCs/>
          <w:sz w:val="32"/>
          <w:szCs w:val="32"/>
        </w:rPr>
        <w:t>七、其他重要事项说明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20</w:t>
      </w:r>
      <w:r>
        <w:rPr>
          <w:rFonts w:hint="eastAsia" w:ascii="仿宋" w:hAnsi="仿宋" w:eastAsia="仿宋" w:cs="仿宋"/>
          <w:b w:val="0"/>
          <w:bCs/>
          <w:sz w:val="32"/>
          <w:szCs w:val="32"/>
          <w:lang w:val="en-US" w:eastAsia="zh-CN"/>
        </w:rPr>
        <w:t>20</w:t>
      </w:r>
      <w:r>
        <w:rPr>
          <w:rFonts w:hint="eastAsia" w:ascii="仿宋" w:hAnsi="仿宋" w:eastAsia="仿宋" w:cs="仿宋"/>
          <w:b w:val="0"/>
          <w:bCs/>
          <w:sz w:val="32"/>
          <w:szCs w:val="32"/>
        </w:rPr>
        <w:t>年我局（含实行公务员管理的事业单位）一般公共预算拨款安排的机关运行经费支出</w:t>
      </w:r>
      <w:r>
        <w:rPr>
          <w:rFonts w:hint="eastAsia" w:ascii="仿宋" w:hAnsi="仿宋" w:eastAsia="仿宋" w:cs="仿宋"/>
          <w:b w:val="0"/>
          <w:bCs/>
          <w:sz w:val="32"/>
          <w:szCs w:val="32"/>
          <w:lang w:val="en-US" w:eastAsia="zh-CN"/>
        </w:rPr>
        <w:t>150.68</w:t>
      </w:r>
      <w:r>
        <w:rPr>
          <w:rFonts w:hint="eastAsia" w:ascii="仿宋" w:hAnsi="仿宋" w:eastAsia="仿宋" w:cs="仿宋"/>
          <w:b w:val="0"/>
          <w:bCs/>
          <w:sz w:val="32"/>
          <w:szCs w:val="32"/>
        </w:rPr>
        <w:t>万元，比 201</w:t>
      </w:r>
      <w:r>
        <w:rPr>
          <w:rFonts w:hint="eastAsia" w:ascii="仿宋" w:hAnsi="仿宋" w:eastAsia="仿宋" w:cs="仿宋"/>
          <w:b w:val="0"/>
          <w:bCs/>
          <w:sz w:val="32"/>
          <w:szCs w:val="32"/>
          <w:lang w:val="en-US" w:eastAsia="zh-CN"/>
        </w:rPr>
        <w:t>9</w:t>
      </w:r>
      <w:r>
        <w:rPr>
          <w:rFonts w:hint="eastAsia" w:ascii="仿宋" w:hAnsi="仿宋" w:eastAsia="仿宋" w:cs="仿宋"/>
          <w:b w:val="0"/>
          <w:bCs/>
          <w:sz w:val="32"/>
          <w:szCs w:val="32"/>
        </w:rPr>
        <w:t>年</w:t>
      </w:r>
      <w:r>
        <w:rPr>
          <w:rFonts w:hint="eastAsia" w:ascii="仿宋" w:hAnsi="仿宋" w:eastAsia="仿宋" w:cs="仿宋"/>
          <w:b w:val="0"/>
          <w:bCs/>
          <w:sz w:val="32"/>
          <w:szCs w:val="32"/>
          <w:lang w:eastAsia="zh-CN"/>
        </w:rPr>
        <w:t>增加</w:t>
      </w:r>
      <w:r>
        <w:rPr>
          <w:rFonts w:hint="eastAsia" w:ascii="仿宋" w:hAnsi="仿宋" w:eastAsia="仿宋" w:cs="仿宋"/>
          <w:b w:val="0"/>
          <w:bCs/>
          <w:sz w:val="32"/>
          <w:szCs w:val="32"/>
        </w:rPr>
        <w:t xml:space="preserve"> </w:t>
      </w:r>
      <w:r>
        <w:rPr>
          <w:rFonts w:hint="eastAsia" w:ascii="仿宋" w:hAnsi="仿宋" w:eastAsia="仿宋" w:cs="仿宋"/>
          <w:b w:val="0"/>
          <w:bCs/>
          <w:sz w:val="32"/>
          <w:szCs w:val="32"/>
          <w:lang w:val="en-US" w:eastAsia="zh-CN"/>
        </w:rPr>
        <w:t>4.25</w:t>
      </w:r>
      <w:r>
        <w:rPr>
          <w:rFonts w:hint="eastAsia" w:ascii="仿宋" w:hAnsi="仿宋" w:eastAsia="仿宋" w:cs="仿宋"/>
          <w:b w:val="0"/>
          <w:bCs/>
          <w:sz w:val="32"/>
          <w:szCs w:val="32"/>
        </w:rPr>
        <w:t>万元，主要原因是</w:t>
      </w:r>
      <w:r>
        <w:rPr>
          <w:rFonts w:hint="eastAsia" w:ascii="仿宋" w:hAnsi="仿宋" w:eastAsia="仿宋" w:cs="仿宋"/>
          <w:b w:val="0"/>
          <w:bCs/>
          <w:sz w:val="32"/>
          <w:szCs w:val="32"/>
          <w:lang w:eastAsia="zh-CN"/>
        </w:rPr>
        <w:t>市社区矫正中心正式入驻，相应增加了运行经费</w:t>
      </w:r>
      <w:r>
        <w:rPr>
          <w:rFonts w:hint="eastAsia" w:ascii="仿宋" w:hAnsi="仿宋" w:eastAsia="仿宋" w:cs="仿宋"/>
          <w:b w:val="0"/>
          <w:bCs/>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2020</w:t>
      </w:r>
      <w:r>
        <w:rPr>
          <w:rFonts w:hint="eastAsia" w:ascii="仿宋" w:hAnsi="仿宋" w:eastAsia="仿宋"/>
          <w:sz w:val="32"/>
          <w:szCs w:val="32"/>
        </w:rPr>
        <w:t>年</w:t>
      </w:r>
      <w:r>
        <w:rPr>
          <w:rFonts w:hint="eastAsia" w:ascii="仿宋" w:hAnsi="仿宋" w:eastAsia="仿宋" w:cs="仿宋_GB2312"/>
          <w:sz w:val="32"/>
          <w:szCs w:val="32"/>
          <w:lang w:eastAsia="zh-CN"/>
        </w:rPr>
        <w:t>司法局</w:t>
      </w:r>
      <w:r>
        <w:rPr>
          <w:rFonts w:hint="eastAsia" w:ascii="仿宋" w:hAnsi="仿宋" w:eastAsia="仿宋"/>
          <w:sz w:val="32"/>
          <w:szCs w:val="32"/>
        </w:rPr>
        <w:t>政府采购预算总额</w:t>
      </w:r>
      <w:r>
        <w:rPr>
          <w:rFonts w:hint="eastAsia" w:ascii="仿宋" w:hAnsi="仿宋" w:eastAsia="仿宋" w:cs="仿宋_GB2312"/>
          <w:kern w:val="0"/>
          <w:sz w:val="32"/>
          <w:szCs w:val="32"/>
          <w:lang w:val="en-US" w:eastAsia="zh-CN"/>
        </w:rPr>
        <w:t>238.50</w:t>
      </w:r>
      <w:r>
        <w:rPr>
          <w:rFonts w:hint="eastAsia" w:ascii="仿宋" w:hAnsi="仿宋" w:eastAsia="仿宋" w:cs="仿宋_GB2312"/>
          <w:kern w:val="0"/>
          <w:sz w:val="32"/>
          <w:szCs w:val="32"/>
        </w:rPr>
        <w:t>万元，其中：政府购买服务项目</w:t>
      </w:r>
      <w:r>
        <w:rPr>
          <w:rFonts w:hint="eastAsia" w:ascii="仿宋" w:hAnsi="仿宋" w:eastAsia="仿宋"/>
          <w:sz w:val="32"/>
          <w:szCs w:val="32"/>
        </w:rPr>
        <w:t>采购预算额</w:t>
      </w:r>
      <w:r>
        <w:rPr>
          <w:rFonts w:hint="eastAsia" w:ascii="仿宋" w:hAnsi="仿宋" w:eastAsia="仿宋" w:cs="仿宋_GB2312"/>
          <w:kern w:val="0"/>
          <w:sz w:val="32"/>
          <w:szCs w:val="32"/>
          <w:lang w:val="en-US" w:eastAsia="zh-CN"/>
        </w:rPr>
        <w:t>238.50</w:t>
      </w:r>
      <w:r>
        <w:rPr>
          <w:rFonts w:hint="eastAsia" w:ascii="仿宋" w:hAnsi="仿宋" w:eastAsia="仿宋" w:cs="仿宋_GB2312"/>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ind w:firstLine="640" w:firstLineChars="200"/>
        <w:rPr>
          <w:rFonts w:hint="eastAsia" w:ascii="仿宋" w:hAnsi="仿宋" w:eastAsia="仿宋"/>
          <w:sz w:val="32"/>
          <w:szCs w:val="32"/>
        </w:rPr>
      </w:pPr>
      <w:r>
        <w:rPr>
          <w:rFonts w:hint="eastAsia" w:ascii="仿宋" w:hAnsi="仿宋" w:eastAsia="仿宋"/>
          <w:sz w:val="32"/>
          <w:szCs w:val="32"/>
        </w:rPr>
        <w:t>截止 20</w:t>
      </w:r>
      <w:r>
        <w:rPr>
          <w:rFonts w:hint="eastAsia" w:ascii="仿宋" w:hAnsi="仿宋" w:eastAsia="仿宋"/>
          <w:sz w:val="32"/>
          <w:szCs w:val="32"/>
          <w:lang w:val="en-US" w:eastAsia="zh-CN"/>
        </w:rPr>
        <w:t>19</w:t>
      </w:r>
      <w:r>
        <w:rPr>
          <w:rFonts w:hint="eastAsia" w:ascii="仿宋" w:hAnsi="仿宋" w:eastAsia="仿宋"/>
          <w:sz w:val="32"/>
          <w:szCs w:val="32"/>
        </w:rPr>
        <w:t>年底，我局本级及所属的预算单位共有车辆 3辆，其中：省部级领导干部用车 0 辆，一般公务用车 0 辆，</w:t>
      </w:r>
    </w:p>
    <w:p>
      <w:pPr>
        <w:rPr>
          <w:rFonts w:hint="eastAsia" w:ascii="仿宋" w:hAnsi="仿宋" w:eastAsia="仿宋"/>
          <w:sz w:val="32"/>
          <w:szCs w:val="32"/>
        </w:rPr>
      </w:pPr>
      <w:r>
        <w:rPr>
          <w:rFonts w:hint="eastAsia" w:ascii="仿宋" w:hAnsi="仿宋" w:eastAsia="仿宋"/>
          <w:sz w:val="32"/>
          <w:szCs w:val="32"/>
        </w:rPr>
        <w:t>一般执法执勤用车 3 辆，特种专业技术用车 0 辆，其他用车0辆。单位价值 50 万元以上通用设备 1 套，单位价值 100 万元以上专用设备 0 台（套）。</w:t>
      </w:r>
    </w:p>
    <w:p>
      <w:pPr>
        <w:jc w:val="both"/>
        <w:rPr>
          <w:rFonts w:hint="eastAsia" w:asciiTheme="majorEastAsia" w:hAnsiTheme="majorEastAsia" w:eastAsiaTheme="majorEastAsia"/>
          <w:b/>
          <w:sz w:val="40"/>
        </w:rPr>
      </w:pPr>
    </w:p>
    <w:p>
      <w:pPr>
        <w:jc w:val="center"/>
        <w:rPr>
          <w:rFonts w:hint="eastAsia" w:asciiTheme="majorEastAsia" w:hAnsiTheme="majorEastAsia" w:eastAsiaTheme="majorEastAsia"/>
          <w:b/>
          <w:sz w:val="40"/>
        </w:rPr>
      </w:pPr>
    </w:p>
    <w:p>
      <w:pPr>
        <w:jc w:val="center"/>
        <w:rPr>
          <w:rFonts w:hint="eastAsia" w:asciiTheme="majorEastAsia" w:hAnsiTheme="majorEastAsia" w:eastAsiaTheme="majorEastAsia"/>
          <w:b/>
          <w:sz w:val="40"/>
        </w:rPr>
      </w:pPr>
    </w:p>
    <w:p>
      <w:pPr>
        <w:jc w:val="center"/>
        <w:rPr>
          <w:rFonts w:hint="eastAsia" w:asciiTheme="majorEastAsia" w:hAnsiTheme="majorEastAsia" w:eastAsiaTheme="majorEastAsia"/>
          <w:b/>
          <w:sz w:val="40"/>
        </w:rPr>
      </w:pPr>
    </w:p>
    <w:p>
      <w:pPr>
        <w:jc w:val="center"/>
        <w:rPr>
          <w:rFonts w:hint="eastAsia" w:asciiTheme="majorEastAsia" w:hAnsiTheme="majorEastAsia" w:eastAsiaTheme="majorEastAsia"/>
          <w:b/>
          <w:sz w:val="40"/>
        </w:rPr>
      </w:pPr>
    </w:p>
    <w:p>
      <w:pPr>
        <w:jc w:val="center"/>
        <w:rPr>
          <w:rFonts w:asciiTheme="majorEastAsia" w:hAnsiTheme="majorEastAsia" w:eastAsiaTheme="majorEastAsia"/>
          <w:b/>
          <w:sz w:val="40"/>
        </w:rPr>
      </w:pPr>
      <w:r>
        <w:rPr>
          <w:rFonts w:hint="eastAsia" w:asciiTheme="majorEastAsia" w:hAnsiTheme="majorEastAsia" w:eastAsiaTheme="majorEastAsia"/>
          <w:b/>
          <w:sz w:val="40"/>
        </w:rPr>
        <w:t>第四部分 名词解释</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一、财政拨款收入：指财政当年拨付的资金。</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12"/>
        <w:spacing w:line="600" w:lineRule="exact"/>
        <w:ind w:firstLine="640" w:firstLineChars="200"/>
        <w:rPr>
          <w:rFonts w:hAnsi="仿宋"/>
          <w:sz w:val="32"/>
          <w:szCs w:val="32"/>
        </w:rPr>
      </w:pPr>
      <w:r>
        <w:rPr>
          <w:rFonts w:hint="eastAsia" w:hAnsi="仿宋"/>
          <w:sz w:val="32"/>
          <w:szCs w:val="32"/>
        </w:rPr>
        <w:t>七、结余分配：指事业单位按规定提取的职工福利基金、事业基金和缴纳的所得税，以及建设单位按规定应交回的基本建设竣工项目结余资金。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八、年末结转和结余：指本年度或以前年度预算安排、因客观条件发生变化无法按原计划实施，需延迟到以后年度按有关规定继续使用的资金。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九、基本支出：指为保障机构正常运转、完成日常工作任务而发生的人员支出和公用支出。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十、项目支出：指在基本支出之外为完成特定行政任务和事业发展目标所发生的支出。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十一、经营支出：指事业单位在专业业务活动及其辅助活动之外开展非独立核算经营活动发生的支出。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十二、</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r>
        <w:rPr>
          <w:rFonts w:hAnsi="仿宋"/>
          <w:sz w:val="32"/>
          <w:szCs w:val="32"/>
        </w:rPr>
        <w:t xml:space="preserve"> </w:t>
      </w:r>
    </w:p>
    <w:p>
      <w:pPr>
        <w:ind w:firstLine="640" w:firstLineChars="200"/>
        <w:jc w:val="left"/>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678027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4CCA17"/>
    <w:multiLevelType w:val="singleLevel"/>
    <w:tmpl w:val="B44CCA17"/>
    <w:lvl w:ilvl="0" w:tentative="0">
      <w:start w:val="2"/>
      <w:numFmt w:val="decimal"/>
      <w:lvlText w:val="%1."/>
      <w:lvlJc w:val="left"/>
      <w:pPr>
        <w:tabs>
          <w:tab w:val="left" w:pos="312"/>
        </w:tabs>
      </w:pPr>
    </w:lvl>
  </w:abstractNum>
  <w:abstractNum w:abstractNumId="1">
    <w:nsid w:val="0DFB1117"/>
    <w:multiLevelType w:val="singleLevel"/>
    <w:tmpl w:val="0DFB1117"/>
    <w:lvl w:ilvl="0" w:tentative="0">
      <w:start w:val="1"/>
      <w:numFmt w:val="chineseCounting"/>
      <w:suff w:val="nothing"/>
      <w:lvlText w:val="（%1）"/>
      <w:lvlJc w:val="left"/>
      <w:rPr>
        <w:rFonts w:hint="eastAsia"/>
      </w:rPr>
    </w:lvl>
  </w:abstractNum>
  <w:abstractNum w:abstractNumId="2">
    <w:nsid w:val="25BD18D9"/>
    <w:multiLevelType w:val="singleLevel"/>
    <w:tmpl w:val="25BD18D9"/>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7140"/>
    <w:rsid w:val="00134215"/>
    <w:rsid w:val="0014464B"/>
    <w:rsid w:val="00162161"/>
    <w:rsid w:val="00167378"/>
    <w:rsid w:val="00244E2B"/>
    <w:rsid w:val="00317140"/>
    <w:rsid w:val="00353125"/>
    <w:rsid w:val="00445C9B"/>
    <w:rsid w:val="004D696A"/>
    <w:rsid w:val="005B00AC"/>
    <w:rsid w:val="006C4713"/>
    <w:rsid w:val="00753E47"/>
    <w:rsid w:val="007C60CF"/>
    <w:rsid w:val="008071E4"/>
    <w:rsid w:val="00865A5B"/>
    <w:rsid w:val="00880C2D"/>
    <w:rsid w:val="008A13DB"/>
    <w:rsid w:val="008A73C5"/>
    <w:rsid w:val="009C7FB5"/>
    <w:rsid w:val="00A4118D"/>
    <w:rsid w:val="00A855BE"/>
    <w:rsid w:val="00C02DE3"/>
    <w:rsid w:val="00C43C36"/>
    <w:rsid w:val="00C7095D"/>
    <w:rsid w:val="00CC6B40"/>
    <w:rsid w:val="00E05319"/>
    <w:rsid w:val="00E332A8"/>
    <w:rsid w:val="00F13BE9"/>
    <w:rsid w:val="00FE6949"/>
    <w:rsid w:val="1B41504F"/>
    <w:rsid w:val="22912103"/>
    <w:rsid w:val="27E063C3"/>
    <w:rsid w:val="2AAB5377"/>
    <w:rsid w:val="2E990C87"/>
    <w:rsid w:val="2FB13AF4"/>
    <w:rsid w:val="301758DF"/>
    <w:rsid w:val="3BB64BC0"/>
    <w:rsid w:val="3C020666"/>
    <w:rsid w:val="3DD85D3C"/>
    <w:rsid w:val="441574D0"/>
    <w:rsid w:val="45E1504D"/>
    <w:rsid w:val="49EF1896"/>
    <w:rsid w:val="4D424BF3"/>
    <w:rsid w:val="4D85313B"/>
    <w:rsid w:val="50B52C9D"/>
    <w:rsid w:val="535E59D9"/>
    <w:rsid w:val="58537C59"/>
    <w:rsid w:val="5B3C10D4"/>
    <w:rsid w:val="5BCD1176"/>
    <w:rsid w:val="5BD03256"/>
    <w:rsid w:val="5F9178C8"/>
    <w:rsid w:val="62073B5B"/>
    <w:rsid w:val="666A6F12"/>
    <w:rsid w:val="668268EE"/>
    <w:rsid w:val="66891B2A"/>
    <w:rsid w:val="671E6960"/>
    <w:rsid w:val="677F2BA9"/>
    <w:rsid w:val="67E504B3"/>
    <w:rsid w:val="69F71D19"/>
    <w:rsid w:val="6D8666E4"/>
    <w:rsid w:val="6D9805C6"/>
    <w:rsid w:val="70874455"/>
    <w:rsid w:val="71685129"/>
    <w:rsid w:val="740B70C1"/>
    <w:rsid w:val="74A3441E"/>
    <w:rsid w:val="7974326B"/>
    <w:rsid w:val="7B4E005C"/>
    <w:rsid w:val="7C2E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正文文本 Char"/>
    <w:basedOn w:val="6"/>
    <w:link w:val="2"/>
    <w:qFormat/>
    <w:uiPriority w:val="1"/>
    <w:rPr>
      <w:rFonts w:ascii="Times New Roman" w:hAnsi="Times New Roman" w:eastAsia="Times New Roman" w:cs="Times New Roman"/>
      <w:kern w:val="0"/>
      <w:sz w:val="20"/>
      <w:szCs w:val="20"/>
      <w:lang w:eastAsia="en-US"/>
    </w:rPr>
  </w:style>
  <w:style w:type="character" w:customStyle="1" w:styleId="11">
    <w:name w:val="批注框文本 Char"/>
    <w:basedOn w:val="6"/>
    <w:link w:val="3"/>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emf"/><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646</Words>
  <Characters>3686</Characters>
  <Lines>30</Lines>
  <Paragraphs>8</Paragraphs>
  <TotalTime>15</TotalTime>
  <ScaleCrop>false</ScaleCrop>
  <LinksUpToDate>false</LinksUpToDate>
  <CharactersWithSpaces>4324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2019-03-12T13:06:00Z</dcterms:created>
  <dc:creator>null</dc:creator>
  <cp:lastModifiedBy>Administrator</cp:lastModifiedBy>
  <cp:lastPrinted>2021-07-13T01:44:00Z</cp:lastPrinted>
  <dcterms:modified xsi:type="dcterms:W3CDTF">2021-07-13T02:55:00Z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