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C5" w:rsidRDefault="008A73C5">
      <w:pPr>
        <w:widowControl/>
        <w:rPr>
          <w:sz w:val="32"/>
          <w:szCs w:val="32"/>
        </w:rPr>
      </w:pPr>
    </w:p>
    <w:p w:rsidR="00F61164" w:rsidRDefault="00F61164">
      <w:pPr>
        <w:widowControl/>
        <w:rPr>
          <w:sz w:val="32"/>
          <w:szCs w:val="32"/>
        </w:rPr>
      </w:pPr>
    </w:p>
    <w:p w:rsidR="008A73C5" w:rsidRDefault="008A73C5">
      <w:pPr>
        <w:widowControl/>
        <w:jc w:val="center"/>
        <w:rPr>
          <w:sz w:val="84"/>
          <w:szCs w:val="84"/>
        </w:rPr>
      </w:pPr>
    </w:p>
    <w:p w:rsidR="00A35680" w:rsidRDefault="00A35680">
      <w:pPr>
        <w:widowControl/>
        <w:jc w:val="center"/>
        <w:rPr>
          <w:sz w:val="84"/>
          <w:szCs w:val="84"/>
        </w:rPr>
      </w:pPr>
    </w:p>
    <w:p w:rsidR="008A73C5" w:rsidRDefault="005C71C5">
      <w:pPr>
        <w:widowControl/>
        <w:jc w:val="center"/>
        <w:rPr>
          <w:rFonts w:ascii="方正小标宋简体" w:eastAsia="方正小标宋简体"/>
          <w:sz w:val="84"/>
          <w:szCs w:val="84"/>
        </w:rPr>
      </w:pPr>
      <w:r>
        <w:rPr>
          <w:rFonts w:ascii="方正小标宋简体" w:eastAsia="方正小标宋简体" w:hint="eastAsia"/>
          <w:sz w:val="84"/>
          <w:szCs w:val="84"/>
        </w:rPr>
        <w:t>2019</w:t>
      </w:r>
      <w:r w:rsidR="00C43C36">
        <w:rPr>
          <w:rFonts w:ascii="方正小标宋简体" w:eastAsia="方正小标宋简体" w:hint="eastAsia"/>
          <w:sz w:val="84"/>
          <w:szCs w:val="84"/>
        </w:rPr>
        <w:t>年度</w:t>
      </w:r>
    </w:p>
    <w:p w:rsidR="008A73C5" w:rsidRPr="00C86036" w:rsidRDefault="008A73C5">
      <w:pPr>
        <w:widowControl/>
        <w:jc w:val="center"/>
        <w:rPr>
          <w:sz w:val="84"/>
          <w:szCs w:val="84"/>
        </w:rPr>
      </w:pPr>
    </w:p>
    <w:p w:rsidR="008A73C5" w:rsidRDefault="008A13DB">
      <w:pPr>
        <w:widowControl/>
        <w:jc w:val="center"/>
        <w:rPr>
          <w:rFonts w:ascii="方正小标宋简体" w:eastAsia="方正小标宋简体"/>
          <w:sz w:val="84"/>
          <w:szCs w:val="84"/>
        </w:rPr>
      </w:pPr>
      <w:r>
        <w:rPr>
          <w:rFonts w:ascii="方正小标宋简体" w:eastAsia="方正小标宋简体" w:hint="eastAsia"/>
          <w:sz w:val="84"/>
          <w:szCs w:val="84"/>
        </w:rPr>
        <w:t>晋江市</w:t>
      </w:r>
      <w:r w:rsidR="005C71C5">
        <w:rPr>
          <w:rFonts w:ascii="方正小标宋简体" w:eastAsia="方正小标宋简体" w:hint="eastAsia"/>
          <w:sz w:val="84"/>
          <w:szCs w:val="84"/>
        </w:rPr>
        <w:t>住房和城乡建设局</w:t>
      </w:r>
      <w:r w:rsidR="00C43C36">
        <w:rPr>
          <w:rFonts w:ascii="方正小标宋简体" w:eastAsia="方正小标宋简体" w:hint="eastAsia"/>
          <w:sz w:val="84"/>
          <w:szCs w:val="84"/>
        </w:rPr>
        <w:t>部门预算</w:t>
      </w:r>
    </w:p>
    <w:p w:rsidR="008A73C5" w:rsidRDefault="00C43C36">
      <w:pPr>
        <w:widowControl/>
        <w:rPr>
          <w:sz w:val="84"/>
          <w:szCs w:val="84"/>
        </w:rPr>
      </w:pPr>
      <w:r>
        <w:rPr>
          <w:sz w:val="84"/>
          <w:szCs w:val="84"/>
        </w:rPr>
        <w:br w:type="page"/>
      </w:r>
    </w:p>
    <w:p w:rsidR="008A73C5" w:rsidRDefault="00C43C36">
      <w:pPr>
        <w:pStyle w:val="a3"/>
        <w:jc w:val="center"/>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lastRenderedPageBreak/>
        <w:t>目  录</w:t>
      </w:r>
    </w:p>
    <w:p w:rsidR="008A73C5" w:rsidRDefault="008A73C5">
      <w:pPr>
        <w:pStyle w:val="a3"/>
        <w:rPr>
          <w:rFonts w:asciiTheme="majorEastAsia" w:eastAsiaTheme="majorEastAsia" w:hAnsiTheme="majorEastAsia"/>
          <w:sz w:val="36"/>
          <w:lang w:eastAsia="zh-CN"/>
        </w:rPr>
      </w:pPr>
    </w:p>
    <w:p w:rsidR="00C70521" w:rsidRPr="00C70521" w:rsidRDefault="003D2AEC">
      <w:pPr>
        <w:pStyle w:val="11"/>
        <w:tabs>
          <w:tab w:val="right" w:leader="dot" w:pos="8296"/>
        </w:tabs>
        <w:rPr>
          <w:rFonts w:asciiTheme="majorEastAsia" w:eastAsiaTheme="majorEastAsia" w:hAnsiTheme="majorEastAsia"/>
          <w:b w:val="0"/>
          <w:bCs w:val="0"/>
          <w:caps w:val="0"/>
          <w:noProof/>
          <w:sz w:val="32"/>
          <w:szCs w:val="32"/>
        </w:rPr>
      </w:pPr>
      <w:r w:rsidRPr="00C70521">
        <w:rPr>
          <w:rFonts w:asciiTheme="majorEastAsia" w:eastAsiaTheme="majorEastAsia" w:hAnsiTheme="majorEastAsia"/>
          <w:b w:val="0"/>
          <w:sz w:val="32"/>
          <w:szCs w:val="32"/>
        </w:rPr>
        <w:fldChar w:fldCharType="begin"/>
      </w:r>
      <w:r w:rsidR="00207F5D" w:rsidRPr="00C70521">
        <w:rPr>
          <w:rFonts w:asciiTheme="majorEastAsia" w:eastAsiaTheme="majorEastAsia" w:hAnsiTheme="majorEastAsia" w:hint="eastAsia"/>
          <w:b w:val="0"/>
          <w:sz w:val="32"/>
          <w:szCs w:val="32"/>
        </w:rPr>
        <w:instrText>TOC \o "1-3" \h \z \u</w:instrText>
      </w:r>
      <w:r w:rsidRPr="00C70521">
        <w:rPr>
          <w:rFonts w:asciiTheme="majorEastAsia" w:eastAsiaTheme="majorEastAsia" w:hAnsiTheme="majorEastAsia"/>
          <w:b w:val="0"/>
          <w:sz w:val="32"/>
          <w:szCs w:val="32"/>
        </w:rPr>
        <w:fldChar w:fldCharType="separate"/>
      </w:r>
      <w:hyperlink w:anchor="_Toc6937190" w:history="1">
        <w:r w:rsidR="00C70521" w:rsidRPr="00C70521">
          <w:rPr>
            <w:rStyle w:val="a7"/>
            <w:rFonts w:asciiTheme="majorEastAsia" w:eastAsiaTheme="majorEastAsia" w:hAnsiTheme="majorEastAsia" w:hint="eastAsia"/>
            <w:noProof/>
            <w:sz w:val="32"/>
            <w:szCs w:val="32"/>
          </w:rPr>
          <w:t>第一部分部门概况</w:t>
        </w:r>
        <w:r w:rsidR="00C70521" w:rsidRPr="00C70521">
          <w:rPr>
            <w:rFonts w:asciiTheme="majorEastAsia" w:eastAsiaTheme="majorEastAsia" w:hAnsiTheme="majorEastAsia"/>
            <w:noProof/>
            <w:webHidden/>
            <w:sz w:val="32"/>
            <w:szCs w:val="32"/>
          </w:rPr>
          <w:tab/>
        </w:r>
        <w:r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_Toc6937190 \h </w:instrText>
        </w:r>
        <w:r w:rsidRPr="00C70521">
          <w:rPr>
            <w:rFonts w:asciiTheme="majorEastAsia" w:eastAsiaTheme="majorEastAsia" w:hAnsiTheme="majorEastAsia"/>
            <w:noProof/>
            <w:webHidden/>
            <w:sz w:val="32"/>
            <w:szCs w:val="32"/>
          </w:rPr>
        </w:r>
        <w:r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4</w:t>
        </w:r>
        <w:r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1" w:history="1">
        <w:r w:rsidR="00C70521" w:rsidRPr="00C70521">
          <w:rPr>
            <w:rStyle w:val="a7"/>
            <w:rFonts w:asciiTheme="majorEastAsia" w:eastAsiaTheme="majorEastAsia" w:hAnsiTheme="majorEastAsia" w:hint="eastAsia"/>
            <w:noProof/>
            <w:sz w:val="32"/>
            <w:szCs w:val="32"/>
          </w:rPr>
          <w:t>一、部门主要职责</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_Toc6937191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4</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2" w:history="1">
        <w:r w:rsidR="00C70521" w:rsidRPr="00C70521">
          <w:rPr>
            <w:rStyle w:val="a7"/>
            <w:rFonts w:asciiTheme="majorEastAsia" w:eastAsiaTheme="majorEastAsia" w:hAnsiTheme="majorEastAsia" w:hint="eastAsia"/>
            <w:noProof/>
            <w:sz w:val="32"/>
            <w:szCs w:val="32"/>
          </w:rPr>
          <w:t>二、部门预算单位构成</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_Toc6937192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4</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3" w:history="1">
        <w:r w:rsidR="00C70521" w:rsidRPr="00C70521">
          <w:rPr>
            <w:rStyle w:val="a7"/>
            <w:rFonts w:asciiTheme="majorEastAsia" w:eastAsiaTheme="majorEastAsia" w:hAnsiTheme="majorEastAsia" w:hint="eastAsia"/>
            <w:noProof/>
            <w:sz w:val="32"/>
            <w:szCs w:val="32"/>
          </w:rPr>
          <w:t>三、部门主要工作任务</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_Toc6937193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6</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11"/>
        <w:tabs>
          <w:tab w:val="right" w:leader="dot" w:pos="8296"/>
        </w:tabs>
        <w:rPr>
          <w:rFonts w:asciiTheme="majorEastAsia" w:eastAsiaTheme="majorEastAsia" w:hAnsiTheme="majorEastAsia"/>
          <w:b w:val="0"/>
          <w:bCs w:val="0"/>
          <w:caps w:val="0"/>
          <w:noProof/>
          <w:sz w:val="32"/>
          <w:szCs w:val="32"/>
        </w:rPr>
      </w:pPr>
      <w:hyperlink w:anchor="_Toc6937194" w:history="1">
        <w:r w:rsidR="00C70521" w:rsidRPr="00C70521">
          <w:rPr>
            <w:rStyle w:val="a7"/>
            <w:rFonts w:asciiTheme="majorEastAsia" w:eastAsiaTheme="majorEastAsia" w:hAnsiTheme="majorEastAsia" w:hint="eastAsia"/>
            <w:noProof/>
            <w:sz w:val="32"/>
            <w:szCs w:val="32"/>
          </w:rPr>
          <w:t>第二部分</w:t>
        </w:r>
        <w:r w:rsidR="00357C2D">
          <w:rPr>
            <w:rStyle w:val="a7"/>
            <w:rFonts w:asciiTheme="majorEastAsia" w:eastAsiaTheme="majorEastAsia" w:hAnsiTheme="majorEastAsia" w:hint="eastAsia"/>
            <w:noProof/>
            <w:sz w:val="32"/>
            <w:szCs w:val="32"/>
          </w:rPr>
          <w:t>2019</w:t>
        </w:r>
        <w:r w:rsidR="00C70521" w:rsidRPr="00C70521">
          <w:rPr>
            <w:rStyle w:val="a7"/>
            <w:rFonts w:asciiTheme="majorEastAsia" w:eastAsiaTheme="majorEastAsia" w:hAnsiTheme="majorEastAsia" w:hint="eastAsia"/>
            <w:noProof/>
            <w:sz w:val="32"/>
            <w:szCs w:val="32"/>
          </w:rPr>
          <w:t>年度部门预算表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_Toc6937194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10</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5" w:history="1">
        <w:r w:rsidR="00C70521" w:rsidRPr="00C70521">
          <w:rPr>
            <w:rStyle w:val="a7"/>
            <w:rFonts w:asciiTheme="majorEastAsia" w:eastAsiaTheme="majorEastAsia" w:hAnsiTheme="majorEastAsia" w:hint="eastAsia"/>
            <w:noProof/>
            <w:sz w:val="32"/>
            <w:szCs w:val="32"/>
          </w:rPr>
          <w:t>一、收支预算总表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_Toc6937195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10</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6" w:history="1">
        <w:r w:rsidR="00C70521" w:rsidRPr="00C70521">
          <w:rPr>
            <w:rStyle w:val="a7"/>
            <w:rFonts w:asciiTheme="majorEastAsia" w:eastAsiaTheme="majorEastAsia" w:hAnsiTheme="majorEastAsia" w:hint="eastAsia"/>
            <w:noProof/>
            <w:sz w:val="32"/>
            <w:szCs w:val="32"/>
          </w:rPr>
          <w:t>二、收入预算总表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_Toc6937196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11</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7" w:history="1">
        <w:r w:rsidR="00C70521" w:rsidRPr="00C70521">
          <w:rPr>
            <w:rStyle w:val="a7"/>
            <w:rFonts w:asciiTheme="majorEastAsia" w:eastAsiaTheme="majorEastAsia" w:hAnsiTheme="majorEastAsia" w:hint="eastAsia"/>
            <w:noProof/>
            <w:sz w:val="32"/>
            <w:szCs w:val="32"/>
          </w:rPr>
          <w:t>三、支出预算总表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_Toc6937197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12</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8" w:history="1">
        <w:r w:rsidR="00C70521" w:rsidRPr="00C70521">
          <w:rPr>
            <w:rStyle w:val="a7"/>
            <w:rFonts w:asciiTheme="majorEastAsia" w:eastAsiaTheme="majorEastAsia" w:hAnsiTheme="majorEastAsia" w:hint="eastAsia"/>
            <w:noProof/>
            <w:sz w:val="32"/>
            <w:szCs w:val="32"/>
          </w:rPr>
          <w:t>四、财政拨款收支预算总表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_Toc6937198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20</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199" w:history="1">
        <w:r w:rsidR="00C70521" w:rsidRPr="00C70521">
          <w:rPr>
            <w:rStyle w:val="a7"/>
            <w:rFonts w:asciiTheme="majorEastAsia" w:eastAsiaTheme="majorEastAsia" w:hAnsiTheme="majorEastAsia" w:hint="eastAsia"/>
            <w:noProof/>
            <w:sz w:val="32"/>
            <w:szCs w:val="32"/>
          </w:rPr>
          <w:t>五、一般公共预算拨款支出预算表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_Toc6937199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21</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0" w:history="1">
        <w:r w:rsidR="00C70521" w:rsidRPr="00C70521">
          <w:rPr>
            <w:rStyle w:val="a7"/>
            <w:rFonts w:asciiTheme="majorEastAsia" w:eastAsiaTheme="majorEastAsia" w:hAnsiTheme="majorEastAsia" w:hint="eastAsia"/>
            <w:noProof/>
            <w:sz w:val="32"/>
            <w:szCs w:val="32"/>
          </w:rPr>
          <w:t>六、政府性基金拨款支出预算表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_Toc6937200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22</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1" w:history="1">
        <w:r w:rsidR="00C70521" w:rsidRPr="00C70521">
          <w:rPr>
            <w:rStyle w:val="a7"/>
            <w:rFonts w:asciiTheme="majorEastAsia" w:eastAsiaTheme="majorEastAsia" w:hAnsiTheme="majorEastAsia" w:hint="eastAsia"/>
            <w:noProof/>
            <w:sz w:val="32"/>
            <w:szCs w:val="32"/>
          </w:rPr>
          <w:t>七、一般公共预算支出经济分类情况表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_Toc6937201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23</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2" w:history="1">
        <w:r w:rsidR="00C70521" w:rsidRPr="00C70521">
          <w:rPr>
            <w:rStyle w:val="a7"/>
            <w:rFonts w:asciiTheme="majorEastAsia" w:eastAsiaTheme="majorEastAsia" w:hAnsiTheme="majorEastAsia" w:hint="eastAsia"/>
            <w:noProof/>
            <w:sz w:val="32"/>
            <w:szCs w:val="32"/>
          </w:rPr>
          <w:t>八、一般公共预算基本支出经济分类情况表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_Toc6937202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24</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3" w:history="1">
        <w:r w:rsidR="00C70521" w:rsidRPr="00C70521">
          <w:rPr>
            <w:rStyle w:val="a7"/>
            <w:rFonts w:asciiTheme="majorEastAsia" w:eastAsiaTheme="majorEastAsia" w:hAnsiTheme="majorEastAsia" w:hint="eastAsia"/>
            <w:noProof/>
            <w:sz w:val="32"/>
            <w:szCs w:val="32"/>
          </w:rPr>
          <w:t>九、一般公共预算“三公”经费支出预算表</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_Toc6937203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28</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4" w:history="1">
        <w:r w:rsidR="00C70521" w:rsidRPr="00C70521">
          <w:rPr>
            <w:rStyle w:val="a7"/>
            <w:rFonts w:asciiTheme="majorEastAsia" w:eastAsiaTheme="majorEastAsia" w:hAnsiTheme="majorEastAsia" w:hint="eastAsia"/>
            <w:noProof/>
            <w:sz w:val="32"/>
            <w:szCs w:val="32"/>
          </w:rPr>
          <w:t>十、部门专项资金管理清单目录</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_Toc6937204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29</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11"/>
        <w:tabs>
          <w:tab w:val="right" w:leader="dot" w:pos="8296"/>
        </w:tabs>
        <w:rPr>
          <w:rFonts w:asciiTheme="majorEastAsia" w:eastAsiaTheme="majorEastAsia" w:hAnsiTheme="majorEastAsia"/>
          <w:b w:val="0"/>
          <w:bCs w:val="0"/>
          <w:caps w:val="0"/>
          <w:noProof/>
          <w:sz w:val="32"/>
          <w:szCs w:val="32"/>
        </w:rPr>
      </w:pPr>
      <w:hyperlink w:anchor="_Toc6937205" w:history="1">
        <w:r w:rsidR="00C70521" w:rsidRPr="00C70521">
          <w:rPr>
            <w:rStyle w:val="a7"/>
            <w:rFonts w:asciiTheme="majorEastAsia" w:eastAsiaTheme="majorEastAsia" w:hAnsiTheme="majorEastAsia" w:hint="eastAsia"/>
            <w:noProof/>
            <w:sz w:val="32"/>
            <w:szCs w:val="32"/>
          </w:rPr>
          <w:t>第三部分</w:t>
        </w:r>
        <w:r w:rsidR="00357C2D">
          <w:rPr>
            <w:rStyle w:val="a7"/>
            <w:rFonts w:asciiTheme="majorEastAsia" w:eastAsiaTheme="majorEastAsia" w:hAnsiTheme="majorEastAsia" w:hint="eastAsia"/>
            <w:noProof/>
            <w:sz w:val="32"/>
            <w:szCs w:val="32"/>
          </w:rPr>
          <w:t>2019</w:t>
        </w:r>
        <w:r w:rsidR="00C70521" w:rsidRPr="00C70521">
          <w:rPr>
            <w:rStyle w:val="a7"/>
            <w:rFonts w:asciiTheme="majorEastAsia" w:eastAsiaTheme="majorEastAsia" w:hAnsiTheme="majorEastAsia" w:hint="eastAsia"/>
            <w:noProof/>
            <w:sz w:val="32"/>
            <w:szCs w:val="32"/>
          </w:rPr>
          <w:t>年度部门预算情况说明</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_Toc6937205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33</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6" w:history="1">
        <w:r w:rsidR="00C70521" w:rsidRPr="00C70521">
          <w:rPr>
            <w:rStyle w:val="a7"/>
            <w:rFonts w:asciiTheme="majorEastAsia" w:eastAsiaTheme="majorEastAsia" w:hAnsiTheme="majorEastAsia" w:hint="eastAsia"/>
            <w:noProof/>
            <w:sz w:val="32"/>
            <w:szCs w:val="32"/>
          </w:rPr>
          <w:t>一、预算收支总体情况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_Toc6937206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33</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7" w:history="1">
        <w:r w:rsidR="00C70521" w:rsidRPr="00C70521">
          <w:rPr>
            <w:rStyle w:val="a7"/>
            <w:rFonts w:asciiTheme="majorEastAsia" w:eastAsiaTheme="majorEastAsia" w:hAnsiTheme="majorEastAsia" w:hint="eastAsia"/>
            <w:noProof/>
            <w:sz w:val="32"/>
            <w:szCs w:val="32"/>
          </w:rPr>
          <w:t>二、一般公共预算拨款支出情况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_Toc6937207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33</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8" w:history="1">
        <w:r w:rsidR="00C70521" w:rsidRPr="00C70521">
          <w:rPr>
            <w:rStyle w:val="a7"/>
            <w:rFonts w:asciiTheme="majorEastAsia" w:eastAsiaTheme="majorEastAsia" w:hAnsiTheme="majorEastAsia" w:hint="eastAsia"/>
            <w:noProof/>
            <w:sz w:val="32"/>
            <w:szCs w:val="32"/>
          </w:rPr>
          <w:t>三、政府性基金预算拨款支出情况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_Toc6937208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35</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09" w:history="1">
        <w:r w:rsidR="00C70521" w:rsidRPr="00C70521">
          <w:rPr>
            <w:rStyle w:val="a7"/>
            <w:rFonts w:asciiTheme="majorEastAsia" w:eastAsiaTheme="majorEastAsia" w:hAnsiTheme="majorEastAsia" w:hint="eastAsia"/>
            <w:noProof/>
            <w:sz w:val="32"/>
            <w:szCs w:val="32"/>
          </w:rPr>
          <w:t>四、财政拨款预算基本支出情况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_Toc6937209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35</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10" w:history="1">
        <w:r w:rsidR="00C70521" w:rsidRPr="00C70521">
          <w:rPr>
            <w:rStyle w:val="a7"/>
            <w:rFonts w:asciiTheme="majorEastAsia" w:eastAsiaTheme="majorEastAsia" w:hAnsiTheme="majorEastAsia" w:hint="eastAsia"/>
            <w:noProof/>
            <w:sz w:val="32"/>
            <w:szCs w:val="32"/>
          </w:rPr>
          <w:t>五、一般公共预算“三公”经费支出情况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_Toc6937210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36</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11" w:history="1">
        <w:r w:rsidR="00C70521" w:rsidRPr="00C70521">
          <w:rPr>
            <w:rStyle w:val="a7"/>
            <w:rFonts w:asciiTheme="majorEastAsia" w:eastAsiaTheme="majorEastAsia" w:hAnsiTheme="majorEastAsia" w:hint="eastAsia"/>
            <w:noProof/>
            <w:sz w:val="32"/>
            <w:szCs w:val="32"/>
          </w:rPr>
          <w:t>六、预算绩效目标情况</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_Toc6937211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37</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20"/>
        <w:tabs>
          <w:tab w:val="right" w:leader="dot" w:pos="8296"/>
        </w:tabs>
        <w:rPr>
          <w:rFonts w:asciiTheme="majorEastAsia" w:eastAsiaTheme="majorEastAsia" w:hAnsiTheme="majorEastAsia"/>
          <w:smallCaps w:val="0"/>
          <w:noProof/>
          <w:sz w:val="32"/>
          <w:szCs w:val="32"/>
        </w:rPr>
      </w:pPr>
      <w:hyperlink w:anchor="_Toc6937212" w:history="1">
        <w:r w:rsidR="00C70521" w:rsidRPr="00C70521">
          <w:rPr>
            <w:rStyle w:val="a7"/>
            <w:rFonts w:asciiTheme="majorEastAsia" w:eastAsiaTheme="majorEastAsia" w:hAnsiTheme="majorEastAsia" w:hint="eastAsia"/>
            <w:noProof/>
            <w:sz w:val="32"/>
            <w:szCs w:val="32"/>
          </w:rPr>
          <w:t>七、其他重要事项说明</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_Toc6937212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47</w:t>
        </w:r>
        <w:r w:rsidR="003D2AEC" w:rsidRPr="00C70521">
          <w:rPr>
            <w:rFonts w:asciiTheme="majorEastAsia" w:eastAsiaTheme="majorEastAsia" w:hAnsiTheme="majorEastAsia"/>
            <w:noProof/>
            <w:webHidden/>
            <w:sz w:val="32"/>
            <w:szCs w:val="32"/>
          </w:rPr>
          <w:fldChar w:fldCharType="end"/>
        </w:r>
      </w:hyperlink>
    </w:p>
    <w:p w:rsidR="00C70521" w:rsidRPr="00C70521" w:rsidRDefault="00FF0FB5">
      <w:pPr>
        <w:pStyle w:val="11"/>
        <w:tabs>
          <w:tab w:val="right" w:leader="dot" w:pos="8296"/>
        </w:tabs>
        <w:rPr>
          <w:rFonts w:asciiTheme="majorEastAsia" w:eastAsiaTheme="majorEastAsia" w:hAnsiTheme="majorEastAsia"/>
          <w:b w:val="0"/>
          <w:bCs w:val="0"/>
          <w:caps w:val="0"/>
          <w:noProof/>
          <w:sz w:val="32"/>
          <w:szCs w:val="32"/>
        </w:rPr>
      </w:pPr>
      <w:hyperlink w:anchor="_Toc6937213" w:history="1">
        <w:r w:rsidR="00C70521" w:rsidRPr="00C70521">
          <w:rPr>
            <w:rStyle w:val="a7"/>
            <w:rFonts w:asciiTheme="majorEastAsia" w:eastAsiaTheme="majorEastAsia" w:hAnsiTheme="majorEastAsia" w:hint="eastAsia"/>
            <w:noProof/>
            <w:sz w:val="32"/>
            <w:szCs w:val="32"/>
          </w:rPr>
          <w:t>第四部分名词解释</w:t>
        </w:r>
        <w:r w:rsidR="00C70521" w:rsidRPr="00C70521">
          <w:rPr>
            <w:rFonts w:asciiTheme="majorEastAsia" w:eastAsiaTheme="majorEastAsia" w:hAnsiTheme="majorEastAsia"/>
            <w:noProof/>
            <w:webHidden/>
            <w:sz w:val="32"/>
            <w:szCs w:val="32"/>
          </w:rPr>
          <w:tab/>
        </w:r>
        <w:r w:rsidR="003D2AEC" w:rsidRPr="00C70521">
          <w:rPr>
            <w:rFonts w:asciiTheme="majorEastAsia" w:eastAsiaTheme="majorEastAsia" w:hAnsiTheme="majorEastAsia"/>
            <w:noProof/>
            <w:webHidden/>
            <w:sz w:val="32"/>
            <w:szCs w:val="32"/>
          </w:rPr>
          <w:fldChar w:fldCharType="begin"/>
        </w:r>
        <w:r w:rsidR="00C70521" w:rsidRPr="00C70521">
          <w:rPr>
            <w:rFonts w:asciiTheme="majorEastAsia" w:eastAsiaTheme="majorEastAsia" w:hAnsiTheme="majorEastAsia"/>
            <w:noProof/>
            <w:webHidden/>
            <w:sz w:val="32"/>
            <w:szCs w:val="32"/>
          </w:rPr>
          <w:instrText xml:space="preserve"> PAGEREF _Toc6937213 \h </w:instrText>
        </w:r>
        <w:r w:rsidR="003D2AEC" w:rsidRPr="00C70521">
          <w:rPr>
            <w:rFonts w:asciiTheme="majorEastAsia" w:eastAsiaTheme="majorEastAsia" w:hAnsiTheme="majorEastAsia"/>
            <w:noProof/>
            <w:webHidden/>
            <w:sz w:val="32"/>
            <w:szCs w:val="32"/>
          </w:rPr>
        </w:r>
        <w:r w:rsidR="003D2AEC" w:rsidRPr="00C70521">
          <w:rPr>
            <w:rFonts w:asciiTheme="majorEastAsia" w:eastAsiaTheme="majorEastAsia" w:hAnsiTheme="majorEastAsia"/>
            <w:noProof/>
            <w:webHidden/>
            <w:sz w:val="32"/>
            <w:szCs w:val="32"/>
          </w:rPr>
          <w:fldChar w:fldCharType="separate"/>
        </w:r>
        <w:r w:rsidR="00701812">
          <w:rPr>
            <w:rFonts w:asciiTheme="majorEastAsia" w:eastAsiaTheme="majorEastAsia" w:hAnsiTheme="majorEastAsia"/>
            <w:noProof/>
            <w:webHidden/>
            <w:sz w:val="32"/>
            <w:szCs w:val="32"/>
          </w:rPr>
          <w:t>48</w:t>
        </w:r>
        <w:r w:rsidR="003D2AEC" w:rsidRPr="00C70521">
          <w:rPr>
            <w:rFonts w:asciiTheme="majorEastAsia" w:eastAsiaTheme="majorEastAsia" w:hAnsiTheme="majorEastAsia"/>
            <w:noProof/>
            <w:webHidden/>
            <w:sz w:val="32"/>
            <w:szCs w:val="32"/>
          </w:rPr>
          <w:fldChar w:fldCharType="end"/>
        </w:r>
      </w:hyperlink>
    </w:p>
    <w:p w:rsidR="008A73C5" w:rsidRPr="0068696C" w:rsidRDefault="003D2AEC" w:rsidP="0068696C">
      <w:pPr>
        <w:pStyle w:val="a3"/>
        <w:rPr>
          <w:rFonts w:asciiTheme="majorEastAsia" w:eastAsiaTheme="majorEastAsia" w:hAnsiTheme="majorEastAsia"/>
          <w:sz w:val="32"/>
          <w:szCs w:val="32"/>
          <w:lang w:eastAsia="zh-CN"/>
        </w:rPr>
      </w:pPr>
      <w:r w:rsidRPr="00C70521">
        <w:rPr>
          <w:rFonts w:asciiTheme="majorEastAsia" w:eastAsiaTheme="majorEastAsia" w:hAnsiTheme="majorEastAsia"/>
          <w:b/>
          <w:sz w:val="32"/>
          <w:szCs w:val="32"/>
          <w:lang w:eastAsia="zh-CN"/>
        </w:rPr>
        <w:fldChar w:fldCharType="end"/>
      </w:r>
    </w:p>
    <w:p w:rsidR="008A73C5" w:rsidRDefault="00C43C36">
      <w:pPr>
        <w:widowControl/>
      </w:pPr>
      <w:r>
        <w:tab/>
      </w:r>
    </w:p>
    <w:p w:rsidR="008A73C5" w:rsidRDefault="00C43C36">
      <w:pPr>
        <w:widowControl/>
        <w:spacing w:line="240" w:lineRule="auto"/>
        <w:jc w:val="left"/>
        <w:rPr>
          <w:rFonts w:ascii="黑体" w:eastAsia="黑体" w:hAnsi="黑体" w:cs="Times New Roman"/>
          <w:kern w:val="0"/>
          <w:sz w:val="36"/>
          <w:szCs w:val="36"/>
        </w:rPr>
      </w:pPr>
      <w:r>
        <w:rPr>
          <w:rFonts w:ascii="黑体" w:eastAsia="黑体" w:hAnsi="黑体"/>
          <w:sz w:val="36"/>
          <w:szCs w:val="36"/>
        </w:rPr>
        <w:br w:type="page"/>
      </w:r>
    </w:p>
    <w:p w:rsidR="008A73C5" w:rsidRPr="00967A84" w:rsidRDefault="00C43C36" w:rsidP="00967A84">
      <w:pPr>
        <w:pStyle w:val="1"/>
        <w:jc w:val="center"/>
      </w:pPr>
      <w:bookmarkStart w:id="0" w:name="_Toc6937190"/>
      <w:r>
        <w:rPr>
          <w:rFonts w:hint="eastAsia"/>
        </w:rPr>
        <w:lastRenderedPageBreak/>
        <w:t>第一部分部门概况</w:t>
      </w:r>
      <w:bookmarkEnd w:id="0"/>
    </w:p>
    <w:p w:rsidR="008A73C5" w:rsidRDefault="00C43C36" w:rsidP="00207F5D">
      <w:pPr>
        <w:pStyle w:val="2"/>
        <w:spacing w:line="240" w:lineRule="auto"/>
      </w:pPr>
      <w:bookmarkStart w:id="1" w:name="_Toc6937191"/>
      <w:r>
        <w:rPr>
          <w:rFonts w:hint="eastAsia"/>
        </w:rPr>
        <w:t>一、部门主要职责</w:t>
      </w:r>
      <w:bookmarkEnd w:id="1"/>
    </w:p>
    <w:p w:rsidR="00543B55" w:rsidRDefault="00543B55">
      <w:pPr>
        <w:tabs>
          <w:tab w:val="left" w:pos="7513"/>
        </w:tabs>
        <w:adjustRightInd w:val="0"/>
        <w:snapToGrid w:val="0"/>
        <w:spacing w:line="600" w:lineRule="exact"/>
        <w:ind w:firstLineChars="200" w:firstLine="640"/>
        <w:rPr>
          <w:rFonts w:ascii="仿宋" w:eastAsia="仿宋" w:hAnsi="仿宋"/>
          <w:sz w:val="32"/>
          <w:szCs w:val="32"/>
        </w:rPr>
      </w:pPr>
      <w:r w:rsidRPr="00CF3B43">
        <w:rPr>
          <w:rFonts w:ascii="仿宋" w:eastAsia="仿宋" w:hAnsi="仿宋" w:cs="仿宋_GB2312" w:hint="eastAsia"/>
          <w:sz w:val="32"/>
          <w:szCs w:val="32"/>
        </w:rPr>
        <w:t>晋江市住房和建设城乡局</w:t>
      </w:r>
      <w:r w:rsidR="00C43C36">
        <w:rPr>
          <w:rFonts w:ascii="仿宋" w:eastAsia="仿宋" w:hAnsi="仿宋" w:hint="eastAsia"/>
          <w:sz w:val="32"/>
          <w:szCs w:val="32"/>
        </w:rPr>
        <w:t>部门的主要职责是：</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bookmarkStart w:id="2" w:name="_Toc6937192"/>
      <w:r w:rsidRPr="00CF3B43">
        <w:rPr>
          <w:rFonts w:ascii="仿宋" w:eastAsia="仿宋" w:hAnsi="仿宋" w:cs="仿宋_GB2312" w:hint="eastAsia"/>
          <w:sz w:val="32"/>
          <w:szCs w:val="32"/>
        </w:rPr>
        <w:t>（一）贯彻执行国家、省和泉州市有关住房和城乡建设的法律、法规、规章和政策，承担规范全市住房和城乡建设管理秩序的责任。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（二）承担推进全市住房制度改革和保障城镇低收入家庭住房的责任。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（三）承担规范房地产市场秩序、监督管理房地产市场的责任。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（四）承担全市房屋登记管理工作的责任。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（五）承担规范和指导全市村镇建设的责任。负责村庄、集镇建设管理工作，指导小城镇和村庄人居生态环境的改善工作。</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（六）承担规范全市建筑工程（即房屋建筑及其附属设施和市政基础设施工程，下同）建设标准体系和监管全市建筑市场的责任。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（七）负责工程建设、房地产行业各类企业资质以及各类管理人员和专业技术人员岗位资格、从业资格和执业资格的管理工作。</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（八）承担全市建筑行业管理和依法监督全市建筑工程</w:t>
      </w:r>
      <w:r w:rsidRPr="00CF3B43">
        <w:rPr>
          <w:rFonts w:ascii="仿宋" w:eastAsia="仿宋" w:hAnsi="仿宋" w:cs="仿宋_GB2312" w:hint="eastAsia"/>
          <w:sz w:val="32"/>
          <w:szCs w:val="32"/>
        </w:rPr>
        <w:lastRenderedPageBreak/>
        <w:t>质量与建筑施工安全生产的责任。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（九）承担推进全市建筑科技发展、建筑节能和建筑抗震的责任。</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（十）负责全市住房、建设档案的收集、整理、管理和开发利用。</w:t>
      </w:r>
    </w:p>
    <w:p w:rsidR="00543B55" w:rsidRPr="00CF3B43" w:rsidRDefault="00543B55" w:rsidP="00543B55">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（十一）负责协调、指导、检查、督促全市人民防空工作，承担市国防动员委员会人民防空的日常工作。</w:t>
      </w:r>
    </w:p>
    <w:p w:rsidR="00967A84" w:rsidRDefault="00543B55" w:rsidP="00967A84">
      <w:pPr>
        <w:tabs>
          <w:tab w:val="left" w:pos="7513"/>
        </w:tabs>
        <w:adjustRightInd w:val="0"/>
        <w:snapToGrid w:val="0"/>
        <w:spacing w:line="600" w:lineRule="exact"/>
        <w:ind w:firstLineChars="200" w:firstLine="640"/>
        <w:rPr>
          <w:rFonts w:ascii="仿宋" w:eastAsia="仿宋" w:hAnsi="仿宋" w:cs="仿宋_GB2312"/>
          <w:sz w:val="32"/>
          <w:szCs w:val="32"/>
        </w:rPr>
      </w:pPr>
      <w:r w:rsidRPr="00CF3B43">
        <w:rPr>
          <w:rFonts w:ascii="仿宋" w:eastAsia="仿宋" w:hAnsi="仿宋" w:cs="仿宋_GB2312" w:hint="eastAsia"/>
          <w:sz w:val="32"/>
          <w:szCs w:val="32"/>
        </w:rPr>
        <w:t>（十二）承办市委、市政府交办的其他事项。</w:t>
      </w:r>
    </w:p>
    <w:p w:rsidR="008A73C5" w:rsidRDefault="00C43C36" w:rsidP="00207F5D">
      <w:pPr>
        <w:pStyle w:val="2"/>
        <w:spacing w:line="240" w:lineRule="auto"/>
      </w:pPr>
      <w:r>
        <w:rPr>
          <w:rFonts w:hint="eastAsia"/>
        </w:rPr>
        <w:t>二、部门预算单位构成</w:t>
      </w:r>
      <w:bookmarkEnd w:id="2"/>
    </w:p>
    <w:p w:rsidR="008A73C5" w:rsidRDefault="00C43C36">
      <w:pPr>
        <w:tabs>
          <w:tab w:val="left" w:pos="7513"/>
        </w:tabs>
        <w:adjustRightInd w:val="0"/>
        <w:snapToGrid w:val="0"/>
        <w:spacing w:line="600" w:lineRule="exact"/>
        <w:ind w:firstLineChars="200" w:firstLine="640"/>
        <w:rPr>
          <w:rFonts w:ascii="仿宋" w:eastAsia="仿宋" w:hAnsi="仿宋" w:hint="eastAsia"/>
          <w:sz w:val="32"/>
          <w:szCs w:val="32"/>
        </w:rPr>
      </w:pPr>
      <w:r>
        <w:rPr>
          <w:rFonts w:ascii="仿宋" w:eastAsia="仿宋" w:hAnsi="仿宋" w:cs="仿宋_GB2312" w:hint="eastAsia"/>
          <w:sz w:val="32"/>
          <w:szCs w:val="32"/>
        </w:rPr>
        <w:t>从预算单位构成看，</w:t>
      </w:r>
      <w:r w:rsidR="00543B55">
        <w:rPr>
          <w:rFonts w:ascii="仿宋" w:eastAsia="仿宋" w:hAnsi="仿宋" w:cs="仿宋_GB2312" w:hint="eastAsia"/>
          <w:sz w:val="32"/>
          <w:szCs w:val="32"/>
        </w:rPr>
        <w:t>晋江市住房和城乡建设局</w:t>
      </w:r>
      <w:r>
        <w:rPr>
          <w:rFonts w:ascii="仿宋" w:eastAsia="仿宋" w:hAnsi="仿宋" w:hint="eastAsia"/>
          <w:sz w:val="32"/>
          <w:szCs w:val="32"/>
        </w:rPr>
        <w:t>部</w:t>
      </w:r>
      <w:proofErr w:type="gramStart"/>
      <w:r>
        <w:rPr>
          <w:rFonts w:ascii="仿宋" w:eastAsia="仿宋" w:hAnsi="仿宋" w:hint="eastAsia"/>
          <w:sz w:val="32"/>
          <w:szCs w:val="32"/>
        </w:rPr>
        <w:t>门包括</w:t>
      </w:r>
      <w:proofErr w:type="gramEnd"/>
      <w:r w:rsidR="00543B55">
        <w:rPr>
          <w:rFonts w:ascii="仿宋" w:eastAsia="仿宋" w:hAnsi="仿宋" w:cs="仿宋_GB2312" w:hint="eastAsia"/>
          <w:sz w:val="32"/>
          <w:szCs w:val="32"/>
        </w:rPr>
        <w:t>6</w:t>
      </w:r>
      <w:r>
        <w:rPr>
          <w:rFonts w:ascii="仿宋" w:eastAsia="仿宋" w:hAnsi="仿宋" w:hint="eastAsia"/>
          <w:sz w:val="32"/>
          <w:szCs w:val="32"/>
        </w:rPr>
        <w:t>个机关行政处（科）室及</w:t>
      </w:r>
      <w:r w:rsidR="00543B55">
        <w:rPr>
          <w:rFonts w:ascii="仿宋" w:eastAsia="仿宋" w:hAnsi="仿宋" w:cs="仿宋_GB2312" w:hint="eastAsia"/>
          <w:sz w:val="32"/>
          <w:szCs w:val="32"/>
        </w:rPr>
        <w:t>9</w:t>
      </w:r>
      <w:r>
        <w:rPr>
          <w:rFonts w:ascii="仿宋" w:eastAsia="仿宋" w:hAnsi="仿宋" w:hint="eastAsia"/>
          <w:sz w:val="32"/>
          <w:szCs w:val="32"/>
        </w:rPr>
        <w:t>个下属单位，其中：列入</w:t>
      </w:r>
      <w:r w:rsidR="00543B55">
        <w:rPr>
          <w:rFonts w:ascii="仿宋" w:eastAsia="仿宋" w:hAnsi="仿宋" w:cs="仿宋_GB2312" w:hint="eastAsia"/>
          <w:sz w:val="32"/>
          <w:szCs w:val="32"/>
        </w:rPr>
        <w:t>2019</w:t>
      </w:r>
      <w:r>
        <w:rPr>
          <w:rFonts w:ascii="仿宋" w:eastAsia="仿宋" w:hAnsi="仿宋" w:hint="eastAsia"/>
          <w:sz w:val="32"/>
          <w:szCs w:val="32"/>
        </w:rPr>
        <w:t>年部门预算编制范围的单位详细情况见下表:</w:t>
      </w:r>
    </w:p>
    <w:p w:rsidR="00967A84" w:rsidRDefault="00967A84">
      <w:pPr>
        <w:tabs>
          <w:tab w:val="left" w:pos="7513"/>
        </w:tabs>
        <w:adjustRightInd w:val="0"/>
        <w:snapToGrid w:val="0"/>
        <w:spacing w:line="600" w:lineRule="exact"/>
        <w:ind w:firstLineChars="200" w:firstLine="640"/>
        <w:rPr>
          <w:rFonts w:ascii="仿宋" w:eastAsia="仿宋" w:hAnsi="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992"/>
        <w:gridCol w:w="992"/>
        <w:gridCol w:w="934"/>
      </w:tblGrid>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单位名称</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经费性质</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人员编制数</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在职人数</w:t>
            </w:r>
          </w:p>
        </w:tc>
      </w:tr>
      <w:tr w:rsidR="004B264B" w:rsidRPr="00BF308F" w:rsidTr="004B264B">
        <w:trPr>
          <w:trHeight w:val="575"/>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晋江市住房和城乡建设局</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BF308F" w:rsidRDefault="004B264B"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BF308F">
              <w:rPr>
                <w:rFonts w:ascii="仿宋_GB2312" w:eastAsia="仿宋_GB2312" w:hAnsi="宋体" w:cs="宋体" w:hint="eastAsia"/>
                <w:color w:val="000000"/>
                <w:kern w:val="0"/>
                <w:sz w:val="32"/>
                <w:szCs w:val="32"/>
              </w:rPr>
              <w:t>1</w:t>
            </w:r>
            <w:r w:rsidR="00BF308F" w:rsidRPr="00BF308F">
              <w:rPr>
                <w:rFonts w:ascii="仿宋_GB2312" w:eastAsia="仿宋_GB2312" w:hAnsi="宋体" w:cs="宋体" w:hint="eastAsia"/>
                <w:color w:val="000000"/>
                <w:kern w:val="0"/>
                <w:sz w:val="32"/>
                <w:szCs w:val="32"/>
              </w:rPr>
              <w:t>4</w:t>
            </w:r>
          </w:p>
        </w:tc>
        <w:tc>
          <w:tcPr>
            <w:tcW w:w="934" w:type="dxa"/>
            <w:shd w:val="clear" w:color="auto" w:fill="auto"/>
            <w:vAlign w:val="center"/>
          </w:tcPr>
          <w:p w:rsidR="001A3825" w:rsidRPr="00BF308F" w:rsidRDefault="00BF308F"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BF308F">
              <w:rPr>
                <w:rFonts w:ascii="仿宋_GB2312" w:eastAsia="仿宋_GB2312" w:hAnsi="宋体" w:cs="宋体" w:hint="eastAsia"/>
                <w:color w:val="000000"/>
                <w:kern w:val="0"/>
                <w:sz w:val="32"/>
                <w:szCs w:val="32"/>
              </w:rPr>
              <w:t>15</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晋江市城建项目管理服务中心</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8</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6</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晋江市住房和城乡建设局总工程师办公室</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5</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4</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lastRenderedPageBreak/>
              <w:t>晋江市住房和城乡建设信息管理中心</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4</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4</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晋江市住房保障管理中心</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13</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12</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晋江市建设工程行政执法大队</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48</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48</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晋江市城乡住房建设管理中心</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全额拨款</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14</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13</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晋江市建设工程招标投标中心</w:t>
            </w:r>
          </w:p>
        </w:tc>
        <w:tc>
          <w:tcPr>
            <w:tcW w:w="992" w:type="dxa"/>
            <w:shd w:val="clear" w:color="auto" w:fill="auto"/>
            <w:vAlign w:val="center"/>
          </w:tcPr>
          <w:p w:rsidR="001A3825" w:rsidRPr="008E4555" w:rsidRDefault="001A3825" w:rsidP="007C5895">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自收自支</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6</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6</w:t>
            </w:r>
          </w:p>
        </w:tc>
      </w:tr>
      <w:tr w:rsidR="004B264B" w:rsidRPr="008E4555" w:rsidTr="004B264B">
        <w:trPr>
          <w:trHeight w:val="600"/>
          <w:jc w:val="center"/>
        </w:trPr>
        <w:tc>
          <w:tcPr>
            <w:tcW w:w="5386"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晋江市建设工程造价管理站</w:t>
            </w:r>
          </w:p>
        </w:tc>
        <w:tc>
          <w:tcPr>
            <w:tcW w:w="992" w:type="dxa"/>
            <w:shd w:val="clear" w:color="auto" w:fill="auto"/>
            <w:vAlign w:val="center"/>
          </w:tcPr>
          <w:p w:rsidR="001A3825" w:rsidRPr="008E4555" w:rsidRDefault="001A3825" w:rsidP="007C5895">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8E4555">
              <w:rPr>
                <w:rFonts w:ascii="仿宋_GB2312" w:eastAsia="仿宋_GB2312" w:hAnsi="宋体" w:cs="宋体" w:hint="eastAsia"/>
                <w:color w:val="000000"/>
                <w:kern w:val="0"/>
                <w:sz w:val="32"/>
                <w:szCs w:val="32"/>
              </w:rPr>
              <w:t>自收自支</w:t>
            </w:r>
          </w:p>
        </w:tc>
        <w:tc>
          <w:tcPr>
            <w:tcW w:w="992"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3</w:t>
            </w:r>
          </w:p>
        </w:tc>
        <w:tc>
          <w:tcPr>
            <w:tcW w:w="934" w:type="dxa"/>
            <w:shd w:val="clear" w:color="auto" w:fill="auto"/>
            <w:vAlign w:val="center"/>
          </w:tcPr>
          <w:p w:rsidR="001A3825" w:rsidRPr="008E4555" w:rsidRDefault="001A3825" w:rsidP="007C5895">
            <w:pPr>
              <w:tabs>
                <w:tab w:val="left" w:pos="7513"/>
              </w:tabs>
              <w:adjustRightInd w:val="0"/>
              <w:snapToGrid w:val="0"/>
              <w:spacing w:line="600" w:lineRule="exact"/>
              <w:jc w:val="center"/>
              <w:rPr>
                <w:rFonts w:ascii="仿宋_GB2312" w:eastAsia="仿宋_GB2312" w:hAnsi="宋体" w:cs="宋体"/>
                <w:color w:val="000000"/>
                <w:kern w:val="0"/>
                <w:sz w:val="32"/>
                <w:szCs w:val="32"/>
              </w:rPr>
            </w:pPr>
            <w:r w:rsidRPr="008E4555">
              <w:rPr>
                <w:rFonts w:ascii="仿宋_GB2312" w:eastAsia="仿宋_GB2312" w:hAnsi="宋体" w:cs="宋体"/>
                <w:color w:val="000000"/>
                <w:kern w:val="0"/>
                <w:sz w:val="32"/>
                <w:szCs w:val="32"/>
              </w:rPr>
              <w:t>2</w:t>
            </w:r>
          </w:p>
        </w:tc>
      </w:tr>
    </w:tbl>
    <w:p w:rsidR="008A73C5" w:rsidRDefault="008A73C5">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rsidP="00207F5D">
      <w:pPr>
        <w:pStyle w:val="2"/>
      </w:pPr>
      <w:bookmarkStart w:id="3" w:name="_Toc6937193"/>
      <w:r>
        <w:rPr>
          <w:rFonts w:hint="eastAsia"/>
        </w:rPr>
        <w:t>三、部门主要工作任务</w:t>
      </w:r>
      <w:bookmarkEnd w:id="3"/>
    </w:p>
    <w:p w:rsidR="008A73C5" w:rsidRDefault="005E108D">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2019</w:t>
      </w:r>
      <w:r w:rsidR="00C43C36">
        <w:rPr>
          <w:rFonts w:ascii="仿宋" w:eastAsia="仿宋" w:hAnsi="仿宋" w:hint="eastAsia"/>
          <w:sz w:val="32"/>
          <w:szCs w:val="32"/>
        </w:rPr>
        <w:t>年，</w:t>
      </w:r>
      <w:r>
        <w:rPr>
          <w:rFonts w:ascii="仿宋" w:eastAsia="仿宋" w:hAnsi="仿宋" w:cs="仿宋_GB2312" w:hint="eastAsia"/>
          <w:sz w:val="32"/>
          <w:szCs w:val="32"/>
        </w:rPr>
        <w:t>晋江市住房和城乡建设局</w:t>
      </w:r>
      <w:r w:rsidR="00C43C36">
        <w:rPr>
          <w:rFonts w:ascii="仿宋" w:eastAsia="仿宋" w:hAnsi="仿宋" w:hint="eastAsia"/>
          <w:sz w:val="32"/>
          <w:szCs w:val="32"/>
        </w:rPr>
        <w:t>部门主要任务是：</w:t>
      </w:r>
      <w:r>
        <w:rPr>
          <w:rFonts w:ascii="Times New Roman" w:eastAsia="仿宋_GB2312" w:hAnsi="Times New Roman" w:cs="Times New Roman"/>
          <w:sz w:val="32"/>
          <w:szCs w:val="32"/>
        </w:rPr>
        <w:t>我局将在市委、市政府的正确领导下，深入贯彻落实党的十九大精神，紧紧围绕市委、市政府的工作部署，以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建设国际化创新型品质城市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为奋斗目标，进一步加大工作力度，强化工作措施，努力开创我市住房和城乡建设事业新局面。</w:t>
      </w:r>
      <w:r w:rsidR="00C43C36">
        <w:rPr>
          <w:rFonts w:ascii="仿宋" w:eastAsia="仿宋" w:hAnsi="仿宋" w:hint="eastAsia"/>
          <w:sz w:val="32"/>
          <w:szCs w:val="32"/>
        </w:rPr>
        <w:t>围绕上述任务，重点抓好以下工作：</w:t>
      </w:r>
    </w:p>
    <w:p w:rsidR="008A73C5" w:rsidRPr="00D03F3C" w:rsidRDefault="00C43C36" w:rsidP="00D03F3C">
      <w:pPr>
        <w:spacing w:line="560" w:lineRule="exact"/>
        <w:ind w:firstLine="640"/>
        <w:rPr>
          <w:rFonts w:ascii="Times New Roman" w:eastAsia="仿宋_GB2312" w:hAnsi="Times New Roman"/>
          <w:sz w:val="32"/>
          <w:szCs w:val="32"/>
        </w:rPr>
      </w:pPr>
      <w:r>
        <w:rPr>
          <w:rFonts w:ascii="仿宋" w:eastAsia="仿宋" w:hAnsi="仿宋" w:hint="eastAsia"/>
          <w:sz w:val="32"/>
          <w:szCs w:val="32"/>
        </w:rPr>
        <w:t>（一）</w:t>
      </w:r>
      <w:r w:rsidR="00D03F3C" w:rsidRPr="00D03F3C">
        <w:rPr>
          <w:rFonts w:ascii="Times New Roman" w:eastAsia="仿宋_GB2312" w:hAnsi="Times New Roman" w:cs="Times New Roman"/>
          <w:sz w:val="32"/>
          <w:szCs w:val="32"/>
        </w:rPr>
        <w:t>着力优化城乡宜居环境。一是</w:t>
      </w:r>
      <w:r w:rsidR="00D03F3C" w:rsidRPr="00D03F3C">
        <w:rPr>
          <w:rFonts w:ascii="Times New Roman" w:eastAsia="仿宋_GB2312" w:hAnsi="Times New Roman" w:cs="Times New Roman"/>
          <w:bCs/>
          <w:sz w:val="32"/>
          <w:szCs w:val="32"/>
        </w:rPr>
        <w:t>持</w:t>
      </w:r>
      <w:r w:rsidR="00D03F3C">
        <w:rPr>
          <w:rFonts w:ascii="Times New Roman" w:eastAsia="仿宋_GB2312" w:hAnsi="Times New Roman" w:cs="Times New Roman"/>
          <w:bCs/>
          <w:sz w:val="32"/>
          <w:szCs w:val="32"/>
        </w:rPr>
        <w:t>续推进</w:t>
      </w:r>
      <w:r w:rsidR="00D03F3C">
        <w:rPr>
          <w:rFonts w:ascii="Times New Roman" w:eastAsia="仿宋_GB2312" w:hAnsi="Times New Roman" w:cs="Times New Roman"/>
          <w:bCs/>
          <w:sz w:val="32"/>
          <w:szCs w:val="32"/>
        </w:rPr>
        <w:t>“</w:t>
      </w:r>
      <w:r w:rsidR="00D03F3C">
        <w:rPr>
          <w:rFonts w:ascii="Times New Roman" w:eastAsia="仿宋_GB2312" w:hAnsi="Times New Roman" w:cs="Times New Roman"/>
          <w:bCs/>
          <w:sz w:val="32"/>
          <w:szCs w:val="32"/>
        </w:rPr>
        <w:t>攻坚</w:t>
      </w:r>
      <w:r w:rsidR="00D03F3C">
        <w:rPr>
          <w:rFonts w:ascii="Times New Roman" w:eastAsia="仿宋_GB2312" w:hAnsi="Times New Roman" w:cs="Times New Roman"/>
          <w:bCs/>
          <w:sz w:val="32"/>
          <w:szCs w:val="32"/>
        </w:rPr>
        <w:t>2018”</w:t>
      </w:r>
      <w:r w:rsidR="00D03F3C">
        <w:rPr>
          <w:rFonts w:ascii="Times New Roman" w:eastAsia="仿宋_GB2312" w:hAnsi="Times New Roman" w:cs="Times New Roman"/>
          <w:bCs/>
          <w:sz w:val="32"/>
          <w:szCs w:val="32"/>
        </w:rPr>
        <w:t>城乡建设大会战活动</w:t>
      </w:r>
      <w:r w:rsidR="00D03F3C">
        <w:rPr>
          <w:rFonts w:ascii="Times New Roman" w:eastAsia="仿宋_GB2312" w:hAnsi="Times New Roman" w:cs="Times New Roman"/>
          <w:bCs/>
          <w:sz w:val="32"/>
          <w:szCs w:val="32"/>
        </w:rPr>
        <w:t>,</w:t>
      </w:r>
      <w:r w:rsidR="00D03F3C">
        <w:rPr>
          <w:rFonts w:ascii="Times New Roman" w:eastAsia="仿宋_GB2312" w:hAnsi="Times New Roman" w:cs="Times New Roman"/>
          <w:bCs/>
          <w:sz w:val="32"/>
          <w:szCs w:val="32"/>
        </w:rPr>
        <w:t>确保通过年终考核。继续做好机场周边</w:t>
      </w:r>
      <w:r w:rsidR="00D03F3C">
        <w:rPr>
          <w:rFonts w:ascii="Times New Roman" w:eastAsia="仿宋_GB2312" w:hAnsi="Times New Roman" w:cs="Times New Roman"/>
          <w:bCs/>
          <w:sz w:val="32"/>
          <w:szCs w:val="32"/>
        </w:rPr>
        <w:lastRenderedPageBreak/>
        <w:t>及空中景观整治提升工作，按照省委省政府工作部署，逐步开展福厦铁路沿线环境整治。</w:t>
      </w:r>
      <w:r w:rsidR="00D03F3C">
        <w:rPr>
          <w:rFonts w:ascii="Times New Roman" w:eastAsia="仿宋_GB2312" w:hAnsi="Times New Roman" w:cs="Times New Roman"/>
          <w:sz w:val="32"/>
          <w:szCs w:val="32"/>
        </w:rPr>
        <w:t>依托省级宜居环境项目建设管理平台，加强宜居环境建设项目管理</w:t>
      </w:r>
      <w:r w:rsidR="00D03F3C">
        <w:rPr>
          <w:rFonts w:ascii="Times New Roman" w:eastAsia="仿宋_GB2312" w:hAnsi="Times New Roman" w:cs="Times New Roman"/>
          <w:bCs/>
          <w:sz w:val="32"/>
          <w:szCs w:val="32"/>
        </w:rPr>
        <w:t>。</w:t>
      </w:r>
      <w:r w:rsidR="00D03F3C" w:rsidRPr="00D03F3C">
        <w:rPr>
          <w:rFonts w:ascii="Times New Roman" w:eastAsia="仿宋_GB2312" w:hAnsi="Times New Roman" w:cs="Times New Roman"/>
          <w:sz w:val="32"/>
          <w:szCs w:val="32"/>
        </w:rPr>
        <w:t>二是</w:t>
      </w:r>
      <w:r w:rsidR="00D03F3C">
        <w:rPr>
          <w:rFonts w:ascii="Times New Roman" w:eastAsia="仿宋_GB2312" w:hAnsi="Times New Roman" w:cs="Times New Roman"/>
          <w:sz w:val="32"/>
          <w:szCs w:val="32"/>
        </w:rPr>
        <w:t>进一步深化小城镇综合改革建设试点工作，创建一批特色村庄和特色小镇，加快</w:t>
      </w:r>
      <w:r w:rsidR="00D03F3C">
        <w:rPr>
          <w:rFonts w:ascii="Times New Roman" w:eastAsia="仿宋_GB2312" w:hAnsi="Times New Roman" w:cs="Times New Roman"/>
          <w:bCs/>
          <w:sz w:val="32"/>
          <w:szCs w:val="32"/>
        </w:rPr>
        <w:t>“</w:t>
      </w:r>
      <w:r w:rsidR="00D03F3C">
        <w:rPr>
          <w:rFonts w:ascii="Times New Roman" w:eastAsia="仿宋_GB2312" w:hAnsi="Times New Roman" w:cs="Times New Roman"/>
          <w:bCs/>
          <w:sz w:val="32"/>
          <w:szCs w:val="32"/>
        </w:rPr>
        <w:t>千村整治、百村示范</w:t>
      </w:r>
      <w:r w:rsidR="00D03F3C">
        <w:rPr>
          <w:rFonts w:ascii="Times New Roman" w:eastAsia="仿宋_GB2312" w:hAnsi="Times New Roman" w:cs="Times New Roman"/>
          <w:bCs/>
          <w:sz w:val="32"/>
          <w:szCs w:val="32"/>
        </w:rPr>
        <w:t>”</w:t>
      </w:r>
      <w:r w:rsidR="00D03F3C">
        <w:rPr>
          <w:rFonts w:ascii="Times New Roman" w:eastAsia="仿宋_GB2312" w:hAnsi="Times New Roman" w:cs="Times New Roman"/>
          <w:bCs/>
          <w:sz w:val="32"/>
          <w:szCs w:val="32"/>
        </w:rPr>
        <w:t>省级美丽乡村建设，改善农村人居环境</w:t>
      </w:r>
      <w:r w:rsidR="00D03F3C">
        <w:rPr>
          <w:rFonts w:ascii="Times New Roman" w:eastAsia="仿宋_GB2312" w:hAnsi="Times New Roman" w:cs="Times New Roman"/>
          <w:sz w:val="32"/>
          <w:szCs w:val="32"/>
        </w:rPr>
        <w:t>。</w:t>
      </w:r>
      <w:r w:rsidR="00D03F3C" w:rsidRPr="00D03F3C">
        <w:rPr>
          <w:rFonts w:ascii="Times New Roman" w:eastAsia="仿宋_GB2312" w:hAnsi="Times New Roman" w:cs="Times New Roman"/>
          <w:sz w:val="32"/>
          <w:szCs w:val="32"/>
        </w:rPr>
        <w:t>三是</w:t>
      </w:r>
      <w:r w:rsidR="00D03F3C">
        <w:rPr>
          <w:rFonts w:ascii="Times New Roman" w:eastAsia="仿宋_GB2312" w:hAnsi="Times New Roman" w:cs="Times New Roman"/>
          <w:bCs/>
          <w:sz w:val="32"/>
          <w:szCs w:val="32"/>
        </w:rPr>
        <w:t>积极组织申报国家、省、市级传统村落和历史文化名镇名村，并向上级部门争取补助资金，研究符合我市实际的相关保护政策，</w:t>
      </w:r>
      <w:r w:rsidR="00D03F3C">
        <w:rPr>
          <w:rFonts w:ascii="Times New Roman" w:eastAsia="仿宋_GB2312" w:hAnsi="Times New Roman" w:cs="Times New Roman"/>
          <w:sz w:val="32"/>
          <w:szCs w:val="32"/>
        </w:rPr>
        <w:t>委托专业技术团队制作中国传统村落数字博物馆，推动传统村落保护发展。</w:t>
      </w:r>
    </w:p>
    <w:p w:rsidR="00D03F3C" w:rsidRDefault="00C43C36" w:rsidP="00D03F3C">
      <w:pPr>
        <w:spacing w:line="560" w:lineRule="exact"/>
        <w:ind w:firstLine="640"/>
        <w:rPr>
          <w:rFonts w:ascii="Times New Roman" w:eastAsia="仿宋_GB2312" w:hAnsi="Times New Roman" w:cs="Times New Roman"/>
          <w:sz w:val="32"/>
          <w:szCs w:val="32"/>
        </w:rPr>
      </w:pPr>
      <w:r>
        <w:rPr>
          <w:rFonts w:ascii="仿宋" w:eastAsia="仿宋" w:hAnsi="仿宋" w:hint="eastAsia"/>
          <w:sz w:val="32"/>
          <w:szCs w:val="32"/>
        </w:rPr>
        <w:t>（二）</w:t>
      </w:r>
      <w:r w:rsidR="00D03F3C" w:rsidRPr="00D03F3C">
        <w:rPr>
          <w:rFonts w:ascii="Times New Roman" w:eastAsia="仿宋_GB2312" w:hAnsi="Times New Roman" w:cs="Times New Roman"/>
          <w:sz w:val="32"/>
          <w:szCs w:val="32"/>
        </w:rPr>
        <w:t>着力保持房地产市场平稳健康发展。一是</w:t>
      </w:r>
      <w:r w:rsidR="00D03F3C">
        <w:rPr>
          <w:rFonts w:ascii="Times New Roman" w:eastAsia="仿宋_GB2312" w:hAnsi="Times New Roman" w:cs="Times New Roman"/>
          <w:sz w:val="32"/>
          <w:szCs w:val="32"/>
        </w:rPr>
        <w:t>督促房地产开发企业在开盘销售之日起三日内报送</w:t>
      </w:r>
      <w:proofErr w:type="gramStart"/>
      <w:r w:rsidR="00D03F3C">
        <w:rPr>
          <w:rFonts w:ascii="Times New Roman" w:eastAsia="仿宋_GB2312" w:hAnsi="Times New Roman" w:cs="Times New Roman"/>
          <w:sz w:val="32"/>
          <w:szCs w:val="32"/>
        </w:rPr>
        <w:t>全部认筹名单</w:t>
      </w:r>
      <w:proofErr w:type="gramEnd"/>
      <w:r w:rsidR="00D03F3C">
        <w:rPr>
          <w:rFonts w:ascii="Times New Roman" w:eastAsia="仿宋_GB2312" w:hAnsi="Times New Roman" w:cs="Times New Roman"/>
          <w:sz w:val="32"/>
          <w:szCs w:val="32"/>
        </w:rPr>
        <w:t>，每周收集各项</w:t>
      </w:r>
      <w:proofErr w:type="gramStart"/>
      <w:r w:rsidR="00D03F3C">
        <w:rPr>
          <w:rFonts w:ascii="Times New Roman" w:eastAsia="仿宋_GB2312" w:hAnsi="Times New Roman" w:cs="Times New Roman"/>
          <w:sz w:val="32"/>
          <w:szCs w:val="32"/>
        </w:rPr>
        <w:t>目销售</w:t>
      </w:r>
      <w:proofErr w:type="gramEnd"/>
      <w:r w:rsidR="00D03F3C">
        <w:rPr>
          <w:rFonts w:ascii="Times New Roman" w:eastAsia="仿宋_GB2312" w:hAnsi="Times New Roman" w:cs="Times New Roman"/>
          <w:sz w:val="32"/>
          <w:szCs w:val="32"/>
        </w:rPr>
        <w:t>情况，掌握各项</w:t>
      </w:r>
      <w:proofErr w:type="gramStart"/>
      <w:r w:rsidR="00D03F3C">
        <w:rPr>
          <w:rFonts w:ascii="Times New Roman" w:eastAsia="仿宋_GB2312" w:hAnsi="Times New Roman" w:cs="Times New Roman"/>
          <w:sz w:val="32"/>
          <w:szCs w:val="32"/>
        </w:rPr>
        <w:t>目客户</w:t>
      </w:r>
      <w:proofErr w:type="gramEnd"/>
      <w:r w:rsidR="00D03F3C">
        <w:rPr>
          <w:rFonts w:ascii="Times New Roman" w:eastAsia="仿宋_GB2312" w:hAnsi="Times New Roman" w:cs="Times New Roman"/>
          <w:sz w:val="32"/>
          <w:szCs w:val="32"/>
        </w:rPr>
        <w:t>预约情况，了解客户购房心态和意向。结合</w:t>
      </w:r>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双随机</w:t>
      </w:r>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检查，运用房地产开发企业信用管理、通报、</w:t>
      </w:r>
      <w:proofErr w:type="gramStart"/>
      <w:r w:rsidR="00D03F3C">
        <w:rPr>
          <w:rFonts w:ascii="Times New Roman" w:eastAsia="仿宋_GB2312" w:hAnsi="Times New Roman" w:cs="Times New Roman"/>
          <w:sz w:val="32"/>
          <w:szCs w:val="32"/>
        </w:rPr>
        <w:t>暂停网签</w:t>
      </w:r>
      <w:proofErr w:type="gramEnd"/>
      <w:r w:rsidR="00D03F3C">
        <w:rPr>
          <w:rFonts w:ascii="Times New Roman" w:eastAsia="仿宋_GB2312" w:hAnsi="Times New Roman" w:cs="Times New Roman"/>
          <w:sz w:val="32"/>
          <w:szCs w:val="32"/>
        </w:rPr>
        <w:t>等措施，持续开展房地产市场检查工作，不断督促开发企业诚信经营。</w:t>
      </w:r>
      <w:r w:rsidR="00D03F3C" w:rsidRPr="00D03F3C">
        <w:rPr>
          <w:rFonts w:ascii="Times New Roman" w:eastAsia="仿宋_GB2312" w:hAnsi="Times New Roman" w:cs="Times New Roman"/>
          <w:sz w:val="32"/>
          <w:szCs w:val="32"/>
        </w:rPr>
        <w:t>二是</w:t>
      </w:r>
      <w:r w:rsidR="00D03F3C">
        <w:rPr>
          <w:rFonts w:ascii="Times New Roman" w:eastAsia="仿宋_GB2312" w:hAnsi="Times New Roman" w:cs="Times New Roman"/>
          <w:sz w:val="32"/>
          <w:szCs w:val="32"/>
        </w:rPr>
        <w:t>抓好老旧小区改造和物业管理。总结福</w:t>
      </w:r>
      <w:r w:rsidR="00D03F3C">
        <w:rPr>
          <w:rFonts w:ascii="Times New Roman" w:eastAsia="仿宋" w:hAnsi="Times New Roman" w:cs="Times New Roman"/>
          <w:bCs/>
          <w:sz w:val="32"/>
          <w:szCs w:val="32"/>
        </w:rPr>
        <w:t>璟</w:t>
      </w:r>
      <w:r w:rsidR="00D03F3C">
        <w:rPr>
          <w:rFonts w:ascii="Times New Roman" w:eastAsia="仿宋_GB2312" w:hAnsi="Times New Roman" w:cs="Times New Roman"/>
          <w:bCs/>
          <w:sz w:val="32"/>
          <w:szCs w:val="32"/>
        </w:rPr>
        <w:t>小区、</w:t>
      </w:r>
      <w:r w:rsidR="00D03F3C">
        <w:rPr>
          <w:rFonts w:ascii="Times New Roman" w:eastAsia="仿宋_GB2312" w:hAnsi="Times New Roman" w:cs="Times New Roman"/>
          <w:sz w:val="32"/>
          <w:szCs w:val="32"/>
        </w:rPr>
        <w:t>八八商业城的改造经验，借鉴厦门、泉州丰泽区的做法，出台老旧小区改造实施方案，分步骤推进老旧小区改造工作。做好取消物业服务企业资质的后续管理工作，继续探索有效的物业服务企业信用档案管理办法。</w:t>
      </w:r>
      <w:proofErr w:type="gramStart"/>
      <w:r w:rsidR="00D03F3C">
        <w:rPr>
          <w:rFonts w:ascii="Times New Roman" w:eastAsia="仿宋_GB2312" w:hAnsi="Times New Roman" w:cs="Times New Roman"/>
          <w:sz w:val="32"/>
          <w:szCs w:val="32"/>
        </w:rPr>
        <w:t>以腾讯</w:t>
      </w:r>
      <w:proofErr w:type="gramEnd"/>
      <w:r w:rsidR="00D03F3C">
        <w:rPr>
          <w:rFonts w:ascii="Times New Roman" w:eastAsia="仿宋_GB2312" w:hAnsi="Times New Roman" w:cs="Times New Roman"/>
          <w:sz w:val="32"/>
          <w:szCs w:val="32"/>
        </w:rPr>
        <w:t>公司和我市建立战略合作伙伴为契机，</w:t>
      </w:r>
      <w:proofErr w:type="gramStart"/>
      <w:r w:rsidR="00D03F3C">
        <w:rPr>
          <w:rFonts w:ascii="Times New Roman" w:eastAsia="仿宋_GB2312" w:hAnsi="Times New Roman" w:cs="Times New Roman"/>
          <w:sz w:val="32"/>
          <w:szCs w:val="32"/>
        </w:rPr>
        <w:t>借助腾讯公司</w:t>
      </w:r>
      <w:proofErr w:type="gramEnd"/>
      <w:r w:rsidR="00D03F3C">
        <w:rPr>
          <w:rFonts w:ascii="Times New Roman" w:eastAsia="仿宋_GB2312" w:hAnsi="Times New Roman" w:cs="Times New Roman"/>
          <w:sz w:val="32"/>
          <w:szCs w:val="32"/>
        </w:rPr>
        <w:t>在智慧社区建设上的技术优势，开发符合我市实际的小区管理系统，逐步实现信息化监管。</w:t>
      </w:r>
    </w:p>
    <w:p w:rsidR="008A73C5" w:rsidRDefault="00C43C36" w:rsidP="00D03F3C">
      <w:pPr>
        <w:tabs>
          <w:tab w:val="left" w:pos="7513"/>
        </w:tabs>
        <w:adjustRightInd w:val="0"/>
        <w:snapToGrid w:val="0"/>
        <w:spacing w:line="600" w:lineRule="exact"/>
        <w:ind w:firstLineChars="200" w:firstLine="640"/>
        <w:rPr>
          <w:rFonts w:ascii="Times New Roman" w:eastAsia="仿宋_GB2312" w:hAnsi="Times New Roman"/>
          <w:sz w:val="32"/>
          <w:szCs w:val="32"/>
        </w:rPr>
      </w:pPr>
      <w:r>
        <w:rPr>
          <w:rFonts w:ascii="仿宋" w:eastAsia="仿宋" w:hAnsi="仿宋" w:hint="eastAsia"/>
          <w:sz w:val="32"/>
          <w:szCs w:val="32"/>
        </w:rPr>
        <w:t>（三）</w:t>
      </w:r>
      <w:r w:rsidR="00D03F3C" w:rsidRPr="00D03F3C">
        <w:rPr>
          <w:rFonts w:ascii="Times New Roman" w:eastAsia="仿宋_GB2312" w:hAnsi="Times New Roman" w:cs="Times New Roman"/>
          <w:sz w:val="32"/>
          <w:szCs w:val="32"/>
        </w:rPr>
        <w:t>着力推动建筑业转型升级。一是</w:t>
      </w:r>
      <w:r w:rsidR="00D03F3C">
        <w:rPr>
          <w:rFonts w:ascii="Times New Roman" w:eastAsia="仿宋_GB2312" w:hAnsi="Times New Roman" w:cs="Times New Roman"/>
          <w:sz w:val="32"/>
          <w:szCs w:val="32"/>
        </w:rPr>
        <w:t>深入推动建筑业健康发展。继续加强政策引导和业务指导，服务我市建筑业</w:t>
      </w:r>
      <w:r w:rsidR="00D03F3C">
        <w:rPr>
          <w:rFonts w:ascii="Times New Roman" w:eastAsia="仿宋_GB2312" w:hAnsi="Times New Roman" w:cs="Times New Roman"/>
          <w:sz w:val="32"/>
          <w:szCs w:val="32"/>
        </w:rPr>
        <w:lastRenderedPageBreak/>
        <w:t>发展，引导企业积极转变经营模式，注重技术创新，加强人才队伍培养，不断提高企业管理水平与市场竞争力。</w:t>
      </w:r>
      <w:r w:rsidR="00D03F3C" w:rsidRPr="00D03F3C">
        <w:rPr>
          <w:rFonts w:ascii="Times New Roman" w:eastAsia="仿宋_GB2312" w:hAnsi="Times New Roman" w:cs="Times New Roman"/>
          <w:sz w:val="32"/>
          <w:szCs w:val="32"/>
        </w:rPr>
        <w:t>二是</w:t>
      </w:r>
      <w:r w:rsidR="00D03F3C">
        <w:rPr>
          <w:rFonts w:ascii="Times New Roman" w:eastAsia="仿宋_GB2312" w:hAnsi="Times New Roman" w:cs="Times New Roman"/>
          <w:sz w:val="32"/>
          <w:szCs w:val="32"/>
        </w:rPr>
        <w:t>持续强化建筑市场监管。进一步健全诚信体系建设，拟运用福建省建筑市场行为督查检查系统，抓</w:t>
      </w:r>
      <w:proofErr w:type="gramStart"/>
      <w:r w:rsidR="00D03F3C">
        <w:rPr>
          <w:rFonts w:ascii="Times New Roman" w:eastAsia="仿宋_GB2312" w:hAnsi="Times New Roman" w:cs="Times New Roman"/>
          <w:sz w:val="32"/>
          <w:szCs w:val="32"/>
        </w:rPr>
        <w:t>实开展</w:t>
      </w:r>
      <w:proofErr w:type="gramEnd"/>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双随机</w:t>
      </w:r>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抽查检查，加大对建筑市场及主体行为的监管力度，依法依规查处市场主体违法违规行为，妥善协调处理各类投诉案件。</w:t>
      </w:r>
      <w:r w:rsidR="00D03F3C" w:rsidRPr="00D03F3C">
        <w:rPr>
          <w:rFonts w:ascii="Times New Roman" w:eastAsia="仿宋_GB2312" w:hAnsi="Times New Roman" w:cs="Times New Roman"/>
          <w:sz w:val="32"/>
          <w:szCs w:val="32"/>
        </w:rPr>
        <w:t>三是</w:t>
      </w:r>
      <w:r w:rsidR="00D03F3C">
        <w:rPr>
          <w:rFonts w:ascii="Times New Roman" w:eastAsia="仿宋_GB2312" w:hAnsi="Times New Roman" w:cs="Times New Roman"/>
          <w:sz w:val="32"/>
          <w:szCs w:val="32"/>
        </w:rPr>
        <w:t>加快推进产业结构调整。加大招商引资力度，进而推动我市建筑产业现代化基地及装配式建筑试点项目的落地建设。</w:t>
      </w:r>
      <w:r w:rsidR="00D03F3C" w:rsidRPr="00D03F3C">
        <w:rPr>
          <w:rFonts w:ascii="Times New Roman" w:eastAsia="仿宋_GB2312" w:hAnsi="Times New Roman" w:cs="Times New Roman"/>
          <w:sz w:val="32"/>
          <w:szCs w:val="32"/>
        </w:rPr>
        <w:t>四是</w:t>
      </w:r>
      <w:r w:rsidR="00D03F3C" w:rsidRPr="00D03F3C">
        <w:rPr>
          <w:rFonts w:ascii="Times New Roman" w:eastAsia="仿宋_GB2312" w:hAnsi="Times New Roman" w:cs="Times New Roman"/>
          <w:sz w:val="32"/>
        </w:rPr>
        <w:t>加大建筑节能监管力度，推动</w:t>
      </w:r>
      <w:r w:rsidR="00D03F3C" w:rsidRPr="00D03F3C">
        <w:rPr>
          <w:rFonts w:ascii="Times New Roman" w:eastAsia="仿宋_GB2312" w:hAnsi="Times New Roman" w:cs="Times New Roman"/>
          <w:sz w:val="32"/>
          <w:szCs w:val="32"/>
        </w:rPr>
        <w:t>新建民用建筑全面执行绿色</w:t>
      </w:r>
      <w:r w:rsidR="00D03F3C">
        <w:rPr>
          <w:rFonts w:ascii="Times New Roman" w:eastAsia="仿宋_GB2312" w:hAnsi="Times New Roman" w:cs="Times New Roman"/>
          <w:sz w:val="32"/>
          <w:szCs w:val="32"/>
        </w:rPr>
        <w:t>建筑标准</w:t>
      </w:r>
      <w:r w:rsidR="00D03F3C">
        <w:rPr>
          <w:rFonts w:ascii="Times New Roman" w:eastAsia="仿宋_GB2312" w:hAnsi="Times New Roman" w:cs="Times New Roman"/>
          <w:sz w:val="32"/>
        </w:rPr>
        <w:t>。同时，继续加大可再生能源建筑、新型墙</w:t>
      </w:r>
      <w:proofErr w:type="gramStart"/>
      <w:r w:rsidR="00D03F3C">
        <w:rPr>
          <w:rFonts w:ascii="Times New Roman" w:eastAsia="仿宋_GB2312" w:hAnsi="Times New Roman" w:cs="Times New Roman"/>
          <w:sz w:val="32"/>
        </w:rPr>
        <w:t>体材</w:t>
      </w:r>
      <w:proofErr w:type="gramEnd"/>
      <w:r w:rsidR="00D03F3C">
        <w:rPr>
          <w:rFonts w:ascii="Times New Roman" w:eastAsia="仿宋_GB2312" w:hAnsi="Times New Roman" w:cs="Times New Roman"/>
          <w:sz w:val="32"/>
        </w:rPr>
        <w:t>料推广力度，不断提高我市建筑节能水平，实现绿色、协调、可持续发展。</w:t>
      </w:r>
      <w:r w:rsidR="00D03F3C" w:rsidRPr="00D03F3C">
        <w:rPr>
          <w:rFonts w:ascii="Times New Roman" w:eastAsia="仿宋_GB2312" w:hAnsi="Times New Roman" w:cs="Times New Roman"/>
          <w:sz w:val="32"/>
          <w:szCs w:val="32"/>
        </w:rPr>
        <w:t>五是全力抓好工程</w:t>
      </w:r>
      <w:r w:rsidR="00D03F3C">
        <w:rPr>
          <w:rFonts w:ascii="Times New Roman" w:eastAsia="仿宋_GB2312" w:hAnsi="Times New Roman" w:cs="Times New Roman"/>
          <w:sz w:val="32"/>
          <w:szCs w:val="32"/>
        </w:rPr>
        <w:t>质量安全。将安全生产作为各项工作的首要保障，强化宣教培训及应急演练，狠抓安全生产主体责任落实。严格按照《福建省房屋建筑和市政基础设施工程质量安全监督工作标准》、《质量安全动态监管办法》开展工程质量安全监督执法及信用评价工作，不断完善</w:t>
      </w:r>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双随机</w:t>
      </w:r>
      <w:r w:rsidR="00D03F3C">
        <w:rPr>
          <w:rFonts w:ascii="Times New Roman" w:eastAsia="仿宋_GB2312" w:hAnsi="Times New Roman" w:cs="Times New Roman"/>
          <w:sz w:val="32"/>
          <w:szCs w:val="32"/>
        </w:rPr>
        <w:t>”</w:t>
      </w:r>
      <w:r w:rsidR="00D03F3C">
        <w:rPr>
          <w:rFonts w:ascii="Times New Roman" w:eastAsia="仿宋_GB2312" w:hAnsi="Times New Roman" w:cs="Times New Roman"/>
          <w:sz w:val="32"/>
          <w:szCs w:val="32"/>
        </w:rPr>
        <w:t>监管模式。持续推进住宅工程质量提升行动和安全文明施工标准化三年行动，深化住宅工程质量通病治理，全力做好全市建设工程安全文明施工标准化提升工作。积极引导、督促企业创建优良项目，打造优质工程，逐步提升我市建筑工程文明施工及工程质量的整体水平。</w:t>
      </w:r>
    </w:p>
    <w:p w:rsidR="0068696C" w:rsidRDefault="00B04597" w:rsidP="00A865DA">
      <w:pPr>
        <w:tabs>
          <w:tab w:val="left" w:pos="7513"/>
        </w:tabs>
        <w:adjustRightInd w:val="0"/>
        <w:snapToGrid w:val="0"/>
        <w:spacing w:line="600" w:lineRule="exact"/>
        <w:ind w:firstLineChars="200" w:firstLine="640"/>
        <w:rPr>
          <w:rFonts w:ascii="Times New Roman" w:eastAsia="仿宋_GB2312" w:hAnsi="Times New Roman" w:cs="Times New Roman"/>
          <w:sz w:val="32"/>
          <w:szCs w:val="32"/>
        </w:rPr>
      </w:pPr>
      <w:r w:rsidRPr="00B04597">
        <w:rPr>
          <w:rFonts w:ascii="Times New Roman" w:eastAsia="仿宋_GB2312" w:hAnsi="Times New Roman" w:hint="eastAsia"/>
          <w:sz w:val="32"/>
          <w:szCs w:val="32"/>
        </w:rPr>
        <w:t>（四）</w:t>
      </w:r>
      <w:r w:rsidRPr="00B04597">
        <w:rPr>
          <w:rFonts w:ascii="Times New Roman" w:eastAsia="仿宋_GB2312" w:hAnsi="Times New Roman" w:cs="Times New Roman"/>
          <w:sz w:val="32"/>
          <w:szCs w:val="32"/>
        </w:rPr>
        <w:t>着力增进民生福祉。一是全</w:t>
      </w:r>
      <w:r>
        <w:rPr>
          <w:rFonts w:ascii="Times New Roman" w:eastAsia="仿宋_GB2312" w:hAnsi="Times New Roman" w:cs="Times New Roman"/>
          <w:sz w:val="32"/>
          <w:szCs w:val="32"/>
        </w:rPr>
        <w:t>面加强保障性安居工程建设管理工作，根据我市实际情况，对公共租赁住房保障</w:t>
      </w:r>
      <w:r>
        <w:rPr>
          <w:rFonts w:ascii="Times New Roman" w:eastAsia="仿宋_GB2312" w:hAnsi="Times New Roman" w:cs="Times New Roman"/>
          <w:sz w:val="32"/>
          <w:szCs w:val="32"/>
        </w:rPr>
        <w:lastRenderedPageBreak/>
        <w:t>中等偏下收入住房困难家庭收入准入标准和廉租住房保障收入准入标准进行适时调整。坚持实物配租和租赁补贴并举，同步开展住房保障租赁补贴。启动第二批晋南片区（金井）经济适用房申购。配合审计部门做好</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年度保障性安居工程审计工作。</w:t>
      </w:r>
      <w:r w:rsidRPr="00B04597">
        <w:rPr>
          <w:rFonts w:ascii="Times New Roman" w:eastAsia="仿宋_GB2312" w:hAnsi="Times New Roman" w:cs="Times New Roman"/>
          <w:sz w:val="32"/>
          <w:szCs w:val="32"/>
        </w:rPr>
        <w:t>二是用</w:t>
      </w:r>
      <w:r>
        <w:rPr>
          <w:rFonts w:ascii="Times New Roman" w:eastAsia="仿宋_GB2312" w:hAnsi="Times New Roman" w:cs="Times New Roman"/>
          <w:sz w:val="32"/>
          <w:szCs w:val="32"/>
        </w:rPr>
        <w:t>足、用好各级政府印发的石结构房屋改造、危房改造等扶持政策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加快推进石结构及危旧房屋成片改造进度，开展督促检查，强化绩效管理，加强质量安全技术指导和服务，确保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改造一片、提升一片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，切实改善农村人居环境，保护提升农村风貌。</w:t>
      </w:r>
      <w:r w:rsidRPr="00B04597">
        <w:rPr>
          <w:rFonts w:ascii="Times New Roman" w:eastAsia="仿宋_GB2312" w:hAnsi="Times New Roman" w:cs="Times New Roman"/>
          <w:sz w:val="32"/>
          <w:szCs w:val="32"/>
        </w:rPr>
        <w:t>三是加</w:t>
      </w:r>
      <w:r>
        <w:rPr>
          <w:rFonts w:ascii="Times New Roman" w:eastAsia="仿宋_GB2312" w:hAnsi="Times New Roman" w:cs="Times New Roman"/>
          <w:sz w:val="32"/>
          <w:szCs w:val="32"/>
        </w:rPr>
        <w:t>快在建安置房建设，加大工程质量安全巡查检查力度，推动安置房项目争创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安全文明施工标准化优良项目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。探索创新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工作机制，提升安置小区物业管理水平。加强与财政、审计等部门沟通协调，加快工程结算进度</w:t>
      </w:r>
    </w:p>
    <w:p w:rsidR="00B274A1" w:rsidRDefault="00B274A1"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5D77BB" w:rsidRPr="00A865DA" w:rsidRDefault="005D77BB" w:rsidP="00A865DA">
      <w:pPr>
        <w:tabs>
          <w:tab w:val="left" w:pos="7513"/>
        </w:tabs>
        <w:adjustRightInd w:val="0"/>
        <w:snapToGrid w:val="0"/>
        <w:spacing w:line="600" w:lineRule="exact"/>
        <w:ind w:firstLineChars="200" w:firstLine="640"/>
        <w:rPr>
          <w:rFonts w:ascii="仿宋" w:eastAsia="仿宋" w:hAnsi="仿宋" w:cs="仿宋_GB2312"/>
          <w:sz w:val="32"/>
          <w:szCs w:val="32"/>
        </w:rPr>
      </w:pPr>
    </w:p>
    <w:p w:rsidR="008A73C5" w:rsidRPr="007215D7" w:rsidRDefault="00C43C36" w:rsidP="007215D7">
      <w:pPr>
        <w:pStyle w:val="1"/>
        <w:jc w:val="center"/>
      </w:pPr>
      <w:bookmarkStart w:id="4" w:name="_Toc6937194"/>
      <w:r>
        <w:rPr>
          <w:rFonts w:hint="eastAsia"/>
        </w:rPr>
        <w:lastRenderedPageBreak/>
        <w:t>第二部分</w:t>
      </w:r>
      <w:r w:rsidR="00A937ED">
        <w:rPr>
          <w:rFonts w:hint="eastAsia"/>
        </w:rPr>
        <w:t>2019</w:t>
      </w:r>
      <w:r>
        <w:rPr>
          <w:rFonts w:hint="eastAsia"/>
        </w:rPr>
        <w:t>年度部门预算表</w:t>
      </w:r>
      <w:bookmarkEnd w:id="4"/>
    </w:p>
    <w:p w:rsidR="008A73C5" w:rsidRDefault="00C43C36" w:rsidP="00207F5D">
      <w:pPr>
        <w:pStyle w:val="2"/>
      </w:pPr>
      <w:bookmarkStart w:id="5" w:name="_Toc6937195"/>
      <w:r>
        <w:rPr>
          <w:rFonts w:hint="eastAsia"/>
        </w:rPr>
        <w:t>一、收支预算总表</w:t>
      </w:r>
      <w:bookmarkEnd w:id="5"/>
    </w:p>
    <w:tbl>
      <w:tblPr>
        <w:tblW w:w="8428" w:type="dxa"/>
        <w:tblInd w:w="94" w:type="dxa"/>
        <w:tblLook w:val="04A0" w:firstRow="1" w:lastRow="0" w:firstColumn="1" w:lastColumn="0" w:noHBand="0" w:noVBand="1"/>
      </w:tblPr>
      <w:tblGrid>
        <w:gridCol w:w="2342"/>
        <w:gridCol w:w="1478"/>
        <w:gridCol w:w="3130"/>
        <w:gridCol w:w="1478"/>
      </w:tblGrid>
      <w:tr w:rsidR="0068696C" w:rsidTr="00B274A1">
        <w:trPr>
          <w:trHeight w:val="480"/>
        </w:trPr>
        <w:tc>
          <w:tcPr>
            <w:tcW w:w="2342" w:type="dxa"/>
            <w:tcBorders>
              <w:top w:val="nil"/>
              <w:left w:val="nil"/>
              <w:bottom w:val="nil"/>
              <w:right w:val="nil"/>
            </w:tcBorders>
            <w:shd w:val="clear" w:color="auto" w:fill="auto"/>
            <w:noWrap/>
            <w:vAlign w:val="bottom"/>
            <w:hideMark/>
          </w:tcPr>
          <w:p w:rsidR="0068696C" w:rsidRDefault="0068696C">
            <w:pPr>
              <w:rPr>
                <w:rFonts w:ascii="宋体" w:eastAsia="宋体" w:hAnsi="宋体" w:cs="宋体"/>
                <w:sz w:val="24"/>
                <w:szCs w:val="24"/>
              </w:rPr>
            </w:pPr>
          </w:p>
        </w:tc>
        <w:tc>
          <w:tcPr>
            <w:tcW w:w="1478" w:type="dxa"/>
            <w:tcBorders>
              <w:top w:val="nil"/>
              <w:left w:val="nil"/>
              <w:bottom w:val="nil"/>
              <w:right w:val="nil"/>
            </w:tcBorders>
            <w:shd w:val="clear" w:color="auto" w:fill="auto"/>
            <w:noWrap/>
            <w:vAlign w:val="bottom"/>
            <w:hideMark/>
          </w:tcPr>
          <w:p w:rsidR="0068696C" w:rsidRDefault="0068696C">
            <w:pPr>
              <w:rPr>
                <w:rFonts w:ascii="宋体" w:eastAsia="宋体" w:hAnsi="宋体" w:cs="宋体"/>
                <w:sz w:val="24"/>
                <w:szCs w:val="24"/>
              </w:rPr>
            </w:pPr>
          </w:p>
        </w:tc>
        <w:tc>
          <w:tcPr>
            <w:tcW w:w="3130" w:type="dxa"/>
            <w:tcBorders>
              <w:top w:val="nil"/>
              <w:left w:val="nil"/>
              <w:bottom w:val="nil"/>
              <w:right w:val="nil"/>
            </w:tcBorders>
            <w:shd w:val="clear" w:color="auto" w:fill="auto"/>
            <w:noWrap/>
            <w:vAlign w:val="bottom"/>
            <w:hideMark/>
          </w:tcPr>
          <w:p w:rsidR="0068696C" w:rsidRDefault="0068696C">
            <w:pPr>
              <w:rPr>
                <w:rFonts w:ascii="宋体" w:eastAsia="宋体" w:hAnsi="宋体" w:cs="宋体"/>
                <w:sz w:val="24"/>
                <w:szCs w:val="24"/>
              </w:rPr>
            </w:pPr>
          </w:p>
        </w:tc>
        <w:tc>
          <w:tcPr>
            <w:tcW w:w="1478" w:type="dxa"/>
            <w:tcBorders>
              <w:top w:val="nil"/>
              <w:left w:val="nil"/>
              <w:bottom w:val="nil"/>
              <w:right w:val="nil"/>
            </w:tcBorders>
            <w:shd w:val="clear" w:color="auto" w:fill="auto"/>
            <w:noWrap/>
            <w:vAlign w:val="center"/>
            <w:hideMark/>
          </w:tcPr>
          <w:p w:rsidR="0068696C" w:rsidRDefault="0068696C">
            <w:pPr>
              <w:jc w:val="right"/>
              <w:rPr>
                <w:rFonts w:ascii="宋体" w:eastAsia="宋体" w:hAnsi="宋体" w:cs="宋体"/>
                <w:sz w:val="24"/>
                <w:szCs w:val="24"/>
              </w:rPr>
            </w:pPr>
            <w:r>
              <w:rPr>
                <w:rFonts w:hint="eastAsia"/>
              </w:rPr>
              <w:t>单位：万元</w:t>
            </w:r>
          </w:p>
        </w:tc>
      </w:tr>
      <w:tr w:rsidR="0068696C" w:rsidTr="00B274A1">
        <w:trPr>
          <w:trHeight w:val="45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收入</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68696C" w:rsidRDefault="0068696C">
            <w:pPr>
              <w:rPr>
                <w:rFonts w:ascii="宋体" w:eastAsia="宋体" w:hAnsi="宋体" w:cs="宋体"/>
                <w:sz w:val="24"/>
                <w:szCs w:val="24"/>
              </w:rPr>
            </w:pPr>
            <w:r>
              <w:rPr>
                <w:rFonts w:hint="eastAsia"/>
              </w:rPr>
              <w:t xml:space="preserve">　</w:t>
            </w:r>
          </w:p>
        </w:tc>
        <w:tc>
          <w:tcPr>
            <w:tcW w:w="3130" w:type="dxa"/>
            <w:tcBorders>
              <w:top w:val="single" w:sz="4" w:space="0" w:color="auto"/>
              <w:left w:val="nil"/>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支出</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68696C" w:rsidRDefault="0068696C">
            <w:pPr>
              <w:rPr>
                <w:rFonts w:ascii="宋体" w:eastAsia="宋体" w:hAnsi="宋体" w:cs="宋体"/>
                <w:sz w:val="24"/>
                <w:szCs w:val="24"/>
              </w:rPr>
            </w:pPr>
            <w:r>
              <w:rPr>
                <w:rFonts w:hint="eastAsia"/>
              </w:rPr>
              <w:t xml:space="preserve">　</w:t>
            </w:r>
          </w:p>
        </w:tc>
      </w:tr>
      <w:tr w:rsidR="0068696C" w:rsidTr="00B274A1">
        <w:trPr>
          <w:trHeight w:val="450"/>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收入项目类别</w:t>
            </w:r>
          </w:p>
        </w:tc>
        <w:tc>
          <w:tcPr>
            <w:tcW w:w="1478" w:type="dxa"/>
            <w:tcBorders>
              <w:top w:val="nil"/>
              <w:left w:val="nil"/>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预算数</w:t>
            </w:r>
          </w:p>
        </w:tc>
        <w:tc>
          <w:tcPr>
            <w:tcW w:w="3130" w:type="dxa"/>
            <w:tcBorders>
              <w:top w:val="nil"/>
              <w:left w:val="nil"/>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支出项目类别</w:t>
            </w:r>
          </w:p>
        </w:tc>
        <w:tc>
          <w:tcPr>
            <w:tcW w:w="1478" w:type="dxa"/>
            <w:tcBorders>
              <w:top w:val="nil"/>
              <w:left w:val="nil"/>
              <w:bottom w:val="single" w:sz="4" w:space="0" w:color="auto"/>
              <w:right w:val="single" w:sz="4" w:space="0" w:color="auto"/>
            </w:tcBorders>
            <w:shd w:val="clear" w:color="auto" w:fill="auto"/>
            <w:noWrap/>
            <w:vAlign w:val="center"/>
            <w:hideMark/>
          </w:tcPr>
          <w:p w:rsidR="0068696C" w:rsidRDefault="0068696C">
            <w:pPr>
              <w:jc w:val="center"/>
              <w:rPr>
                <w:rFonts w:ascii="宋体" w:eastAsia="宋体" w:hAnsi="宋体" w:cs="宋体"/>
                <w:sz w:val="24"/>
                <w:szCs w:val="24"/>
              </w:rPr>
            </w:pPr>
            <w:r>
              <w:rPr>
                <w:rFonts w:hint="eastAsia"/>
              </w:rPr>
              <w:t>预算数</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一、一般公共预算拨款</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6,812.77</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一、基本支出</w:t>
            </w:r>
          </w:p>
        </w:tc>
        <w:tc>
          <w:tcPr>
            <w:tcW w:w="1478" w:type="dxa"/>
            <w:tcBorders>
              <w:top w:val="nil"/>
              <w:left w:val="nil"/>
              <w:bottom w:val="single" w:sz="4" w:space="0" w:color="auto"/>
              <w:right w:val="single" w:sz="4" w:space="0" w:color="auto"/>
            </w:tcBorders>
            <w:shd w:val="clear" w:color="auto" w:fill="auto"/>
            <w:noWrap/>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2,157.77</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二、基金预算财政拨款</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12,314.25</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 xml:space="preserve">  1</w:t>
            </w:r>
            <w:r w:rsidRPr="005A5DD0">
              <w:rPr>
                <w:rFonts w:hint="eastAsia"/>
              </w:rPr>
              <w:t>、</w:t>
            </w:r>
            <w:r w:rsidR="00D22E52" w:rsidRPr="005A5DD0">
              <w:rPr>
                <w:rFonts w:hint="eastAsia"/>
              </w:rPr>
              <w:t>人员基本支出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2,028.64</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三、财政专户拨款</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rsidP="00D22E52">
            <w:pPr>
              <w:rPr>
                <w:rFonts w:ascii="宋体" w:eastAsia="宋体" w:hAnsi="宋体" w:cs="宋体"/>
                <w:sz w:val="24"/>
                <w:szCs w:val="24"/>
              </w:rPr>
            </w:pPr>
            <w:r w:rsidRPr="005A5DD0">
              <w:rPr>
                <w:rFonts w:hint="eastAsia"/>
              </w:rPr>
              <w:t xml:space="preserve">  2</w:t>
            </w:r>
            <w:r w:rsidRPr="005A5DD0">
              <w:rPr>
                <w:rFonts w:hint="eastAsia"/>
              </w:rPr>
              <w:t>、</w:t>
            </w:r>
            <w:r w:rsidR="00D22E52" w:rsidRPr="005A5DD0">
              <w:rPr>
                <w:rFonts w:hint="eastAsia"/>
              </w:rPr>
              <w:t>公用支出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122.83</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四、</w:t>
            </w:r>
            <w:proofErr w:type="gramStart"/>
            <w:r>
              <w:rPr>
                <w:rFonts w:hint="eastAsia"/>
              </w:rPr>
              <w:t>直接事业</w:t>
            </w:r>
            <w:proofErr w:type="gramEnd"/>
            <w:r>
              <w:rPr>
                <w:rFonts w:hint="eastAsia"/>
              </w:rPr>
              <w:t>收入</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rsidP="00D22E52">
            <w:pPr>
              <w:rPr>
                <w:rFonts w:ascii="宋体" w:eastAsia="宋体" w:hAnsi="宋体" w:cs="宋体"/>
                <w:sz w:val="24"/>
                <w:szCs w:val="24"/>
              </w:rPr>
            </w:pPr>
            <w:r w:rsidRPr="005A5DD0">
              <w:rPr>
                <w:rFonts w:hint="eastAsia"/>
              </w:rPr>
              <w:t xml:space="preserve">  3</w:t>
            </w:r>
            <w:r w:rsidRPr="005A5DD0">
              <w:rPr>
                <w:rFonts w:hint="eastAsia"/>
              </w:rPr>
              <w:t>、</w:t>
            </w:r>
            <w:r w:rsidR="00D22E52" w:rsidRPr="005A5DD0">
              <w:rPr>
                <w:rFonts w:hint="eastAsia"/>
              </w:rPr>
              <w:t>个人福利性补助支出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6.30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五、经营收入</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 xml:space="preserve">  4</w:t>
            </w:r>
            <w:r w:rsidRPr="005A5DD0">
              <w:rPr>
                <w:rFonts w:hint="eastAsia"/>
              </w:rPr>
              <w:t>、对事业单位经常性补助</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 xml:space="preserve">　</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六、上级补助收入</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二、经常性专项业务费</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265.00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七、其他收入</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三、部门专项资金</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1,000.00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rsidP="00D22E52">
            <w:pPr>
              <w:rPr>
                <w:rFonts w:ascii="宋体" w:eastAsia="宋体" w:hAnsi="宋体" w:cs="宋体"/>
                <w:sz w:val="24"/>
                <w:szCs w:val="24"/>
              </w:rPr>
            </w:pPr>
            <w:r w:rsidRPr="005A5DD0">
              <w:rPr>
                <w:rFonts w:hint="eastAsia"/>
              </w:rPr>
              <w:t>1</w:t>
            </w:r>
            <w:r w:rsidRPr="005A5DD0">
              <w:rPr>
                <w:rFonts w:hint="eastAsia"/>
              </w:rPr>
              <w:t>、</w:t>
            </w:r>
            <w:r w:rsidR="00D22E52" w:rsidRPr="005A5DD0">
              <w:rPr>
                <w:rFonts w:hint="eastAsia"/>
              </w:rPr>
              <w:t>企业政策性补助</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600.00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 xml:space="preserve">  2</w:t>
            </w:r>
            <w:r w:rsidRPr="005A5DD0">
              <w:rPr>
                <w:rFonts w:hint="eastAsia"/>
              </w:rPr>
              <w:t>、转移性支出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400.00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 xml:space="preserve">  3</w:t>
            </w:r>
            <w:r w:rsidRPr="005A5DD0">
              <w:rPr>
                <w:rFonts w:hint="eastAsia"/>
              </w:rPr>
              <w:t>、其他专项资金</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 xml:space="preserve">　</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pPr>
              <w:rPr>
                <w:rFonts w:ascii="宋体" w:eastAsia="宋体" w:hAnsi="宋体" w:cs="宋体"/>
                <w:sz w:val="24"/>
                <w:szCs w:val="24"/>
              </w:rPr>
            </w:pPr>
            <w:r w:rsidRPr="005A5DD0">
              <w:rPr>
                <w:rFonts w:hint="eastAsia"/>
              </w:rPr>
              <w:t>四、专项专款</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15,704.25</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Pr="005A5DD0" w:rsidRDefault="00866DB5" w:rsidP="00D22E52">
            <w:pPr>
              <w:rPr>
                <w:rFonts w:ascii="宋体" w:eastAsia="宋体" w:hAnsi="宋体" w:cs="宋体"/>
                <w:sz w:val="24"/>
                <w:szCs w:val="24"/>
              </w:rPr>
            </w:pPr>
            <w:r w:rsidRPr="005A5DD0">
              <w:rPr>
                <w:rFonts w:hint="eastAsia"/>
              </w:rPr>
              <w:t>1</w:t>
            </w:r>
            <w:r w:rsidRPr="005A5DD0">
              <w:rPr>
                <w:rFonts w:hint="eastAsia"/>
              </w:rPr>
              <w:t>、</w:t>
            </w:r>
            <w:r w:rsidR="00D22E52" w:rsidRPr="005A5DD0">
              <w:rPr>
                <w:rFonts w:hint="eastAsia"/>
              </w:rPr>
              <w:t>建设和购置支出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15.00</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2</w:t>
            </w:r>
            <w:r>
              <w:rPr>
                <w:rFonts w:hint="eastAsia"/>
              </w:rPr>
              <w:t>、债务利息及还本支出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 xml:space="preserve">　</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3</w:t>
            </w:r>
            <w:r>
              <w:rPr>
                <w:rFonts w:hint="eastAsia"/>
              </w:rPr>
              <w:t>、上缴上级支出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 xml:space="preserve">　</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 xml:space="preserve">　</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Default="00866DB5">
            <w:pPr>
              <w:rPr>
                <w:rFonts w:ascii="宋体" w:eastAsia="宋体" w:hAnsi="宋体" w:cs="宋体"/>
                <w:sz w:val="24"/>
                <w:szCs w:val="24"/>
              </w:rPr>
            </w:pPr>
            <w:r>
              <w:rPr>
                <w:rFonts w:hint="eastAsia"/>
              </w:rPr>
              <w:t xml:space="preserve">  4</w:t>
            </w:r>
            <w:r>
              <w:rPr>
                <w:rFonts w:hint="eastAsia"/>
              </w:rPr>
              <w:t>、其他项目支出</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15,689.25</w:t>
            </w:r>
          </w:p>
        </w:tc>
      </w:tr>
      <w:tr w:rsidR="00866DB5" w:rsidTr="00B274A1">
        <w:trPr>
          <w:trHeight w:val="495"/>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rsidR="00866DB5" w:rsidRDefault="00866DB5">
            <w:pPr>
              <w:jc w:val="center"/>
              <w:rPr>
                <w:rFonts w:ascii="宋体" w:eastAsia="宋体" w:hAnsi="宋体" w:cs="宋体"/>
                <w:sz w:val="24"/>
                <w:szCs w:val="24"/>
              </w:rPr>
            </w:pPr>
            <w:r>
              <w:rPr>
                <w:rFonts w:hint="eastAsia"/>
              </w:rPr>
              <w:t>收入总计</w:t>
            </w:r>
          </w:p>
        </w:tc>
        <w:tc>
          <w:tcPr>
            <w:tcW w:w="1478" w:type="dxa"/>
            <w:tcBorders>
              <w:top w:val="nil"/>
              <w:left w:val="nil"/>
              <w:bottom w:val="single" w:sz="4" w:space="0" w:color="auto"/>
              <w:right w:val="single" w:sz="4" w:space="0" w:color="auto"/>
            </w:tcBorders>
            <w:shd w:val="clear" w:color="auto" w:fill="auto"/>
            <w:vAlign w:val="center"/>
            <w:hideMark/>
          </w:tcPr>
          <w:p w:rsidR="00866DB5" w:rsidRPr="00C95B21" w:rsidRDefault="00866DB5">
            <w:pPr>
              <w:jc w:val="right"/>
              <w:rPr>
                <w:rFonts w:asciiTheme="minorEastAsia" w:hAnsiTheme="minorEastAsia" w:cs="宋体"/>
                <w:szCs w:val="21"/>
              </w:rPr>
            </w:pPr>
            <w:r w:rsidRPr="00C95B21">
              <w:rPr>
                <w:rFonts w:asciiTheme="minorEastAsia" w:hAnsiTheme="minorEastAsia" w:hint="eastAsia"/>
                <w:szCs w:val="21"/>
              </w:rPr>
              <w:t>19,127.02</w:t>
            </w:r>
          </w:p>
        </w:tc>
        <w:tc>
          <w:tcPr>
            <w:tcW w:w="3130" w:type="dxa"/>
            <w:tcBorders>
              <w:top w:val="nil"/>
              <w:left w:val="nil"/>
              <w:bottom w:val="single" w:sz="4" w:space="0" w:color="auto"/>
              <w:right w:val="single" w:sz="4" w:space="0" w:color="auto"/>
            </w:tcBorders>
            <w:shd w:val="clear" w:color="auto" w:fill="auto"/>
            <w:noWrap/>
            <w:vAlign w:val="center"/>
            <w:hideMark/>
          </w:tcPr>
          <w:p w:rsidR="00866DB5" w:rsidRDefault="00866DB5">
            <w:pPr>
              <w:jc w:val="center"/>
              <w:rPr>
                <w:rFonts w:ascii="宋体" w:eastAsia="宋体" w:hAnsi="宋体" w:cs="宋体"/>
                <w:sz w:val="24"/>
                <w:szCs w:val="24"/>
              </w:rPr>
            </w:pPr>
            <w:r>
              <w:rPr>
                <w:rFonts w:hint="eastAsia"/>
              </w:rPr>
              <w:t>支出总计</w:t>
            </w:r>
          </w:p>
        </w:tc>
        <w:tc>
          <w:tcPr>
            <w:tcW w:w="1478" w:type="dxa"/>
            <w:tcBorders>
              <w:top w:val="nil"/>
              <w:left w:val="nil"/>
              <w:bottom w:val="single" w:sz="4" w:space="0" w:color="auto"/>
              <w:right w:val="single" w:sz="4" w:space="0" w:color="auto"/>
            </w:tcBorders>
            <w:shd w:val="clear" w:color="auto" w:fill="auto"/>
            <w:vAlign w:val="center"/>
            <w:hideMark/>
          </w:tcPr>
          <w:p w:rsidR="00866DB5" w:rsidRPr="00866DB5" w:rsidRDefault="00866DB5">
            <w:pPr>
              <w:jc w:val="right"/>
              <w:rPr>
                <w:rFonts w:asciiTheme="minorEastAsia" w:hAnsiTheme="minorEastAsia" w:cs="宋体"/>
                <w:szCs w:val="21"/>
              </w:rPr>
            </w:pPr>
            <w:r w:rsidRPr="00866DB5">
              <w:rPr>
                <w:rFonts w:asciiTheme="minorEastAsia" w:hAnsiTheme="minorEastAsia" w:hint="eastAsia"/>
                <w:szCs w:val="21"/>
              </w:rPr>
              <w:t>19,127.02</w:t>
            </w:r>
          </w:p>
        </w:tc>
      </w:tr>
    </w:tbl>
    <w:p w:rsidR="0068696C" w:rsidRDefault="0068696C" w:rsidP="00207F5D">
      <w:pPr>
        <w:pStyle w:val="2"/>
        <w:sectPr w:rsidR="0068696C" w:rsidSect="00967A84">
          <w:footerReference w:type="default" r:id="rId10"/>
          <w:pgSz w:w="11906" w:h="16838"/>
          <w:pgMar w:top="1440" w:right="1797" w:bottom="1440" w:left="1797" w:header="851" w:footer="992" w:gutter="0"/>
          <w:cols w:space="425"/>
          <w:docGrid w:type="lines" w:linePitch="312"/>
        </w:sectPr>
      </w:pPr>
    </w:p>
    <w:p w:rsidR="008A73C5" w:rsidRPr="00207F5D" w:rsidRDefault="00C43C36" w:rsidP="00207F5D">
      <w:pPr>
        <w:pStyle w:val="2"/>
      </w:pPr>
      <w:bookmarkStart w:id="6" w:name="_Toc6937196"/>
      <w:r w:rsidRPr="00207F5D">
        <w:rPr>
          <w:rFonts w:hint="eastAsia"/>
        </w:rPr>
        <w:lastRenderedPageBreak/>
        <w:t>二、收入预算总表</w:t>
      </w:r>
      <w:bookmarkEnd w:id="6"/>
    </w:p>
    <w:tbl>
      <w:tblPr>
        <w:tblW w:w="14080" w:type="dxa"/>
        <w:tblInd w:w="94" w:type="dxa"/>
        <w:tblLook w:val="04A0" w:firstRow="1" w:lastRow="0" w:firstColumn="1" w:lastColumn="0" w:noHBand="0" w:noVBand="1"/>
      </w:tblPr>
      <w:tblGrid>
        <w:gridCol w:w="1318"/>
        <w:gridCol w:w="3516"/>
        <w:gridCol w:w="1239"/>
        <w:gridCol w:w="1335"/>
        <w:gridCol w:w="1112"/>
        <w:gridCol w:w="1112"/>
        <w:gridCol w:w="1112"/>
        <w:gridCol w:w="1112"/>
        <w:gridCol w:w="1112"/>
        <w:gridCol w:w="1112"/>
      </w:tblGrid>
      <w:tr w:rsidR="00D24E20" w:rsidRPr="0068696C" w:rsidTr="005D77BB">
        <w:trPr>
          <w:trHeight w:val="450"/>
        </w:trPr>
        <w:tc>
          <w:tcPr>
            <w:tcW w:w="1318" w:type="dxa"/>
            <w:tcBorders>
              <w:top w:val="nil"/>
              <w:left w:val="nil"/>
              <w:bottom w:val="nil"/>
              <w:right w:val="nil"/>
            </w:tcBorders>
            <w:shd w:val="clear" w:color="auto" w:fill="auto"/>
            <w:noWrap/>
            <w:vAlign w:val="bottom"/>
            <w:hideMark/>
          </w:tcPr>
          <w:p w:rsidR="00D24E20" w:rsidRPr="0068696C" w:rsidRDefault="00D24E20" w:rsidP="0068696C">
            <w:pPr>
              <w:widowControl/>
              <w:spacing w:line="240" w:lineRule="auto"/>
              <w:jc w:val="left"/>
              <w:rPr>
                <w:rFonts w:ascii="宋体" w:eastAsia="宋体" w:hAnsi="宋体" w:cs="宋体"/>
                <w:kern w:val="0"/>
                <w:sz w:val="24"/>
                <w:szCs w:val="24"/>
              </w:rPr>
            </w:pPr>
          </w:p>
        </w:tc>
        <w:tc>
          <w:tcPr>
            <w:tcW w:w="3516" w:type="dxa"/>
            <w:tcBorders>
              <w:top w:val="nil"/>
              <w:left w:val="nil"/>
              <w:bottom w:val="nil"/>
              <w:right w:val="nil"/>
            </w:tcBorders>
            <w:shd w:val="clear" w:color="auto" w:fill="auto"/>
            <w:noWrap/>
            <w:vAlign w:val="bottom"/>
            <w:hideMark/>
          </w:tcPr>
          <w:p w:rsidR="00D24E20" w:rsidRPr="0068696C" w:rsidRDefault="00D24E20" w:rsidP="0068696C">
            <w:pPr>
              <w:widowControl/>
              <w:spacing w:line="240" w:lineRule="auto"/>
              <w:jc w:val="left"/>
              <w:rPr>
                <w:rFonts w:ascii="宋体" w:eastAsia="宋体" w:hAnsi="宋体" w:cs="宋体"/>
                <w:kern w:val="0"/>
                <w:sz w:val="24"/>
                <w:szCs w:val="24"/>
              </w:rPr>
            </w:pPr>
          </w:p>
        </w:tc>
        <w:tc>
          <w:tcPr>
            <w:tcW w:w="1239" w:type="dxa"/>
            <w:tcBorders>
              <w:top w:val="nil"/>
              <w:left w:val="nil"/>
              <w:bottom w:val="nil"/>
              <w:right w:val="nil"/>
            </w:tcBorders>
            <w:shd w:val="clear" w:color="auto" w:fill="auto"/>
            <w:noWrap/>
            <w:vAlign w:val="center"/>
            <w:hideMark/>
          </w:tcPr>
          <w:p w:rsidR="00D24E20" w:rsidRPr="0068696C" w:rsidRDefault="00D24E20" w:rsidP="0068696C">
            <w:pPr>
              <w:widowControl/>
              <w:spacing w:line="240" w:lineRule="auto"/>
              <w:jc w:val="center"/>
              <w:rPr>
                <w:rFonts w:ascii="宋体" w:eastAsia="宋体" w:hAnsi="宋体" w:cs="宋体"/>
                <w:kern w:val="0"/>
                <w:sz w:val="24"/>
                <w:szCs w:val="24"/>
              </w:rPr>
            </w:pPr>
          </w:p>
        </w:tc>
        <w:tc>
          <w:tcPr>
            <w:tcW w:w="1335" w:type="dxa"/>
            <w:tcBorders>
              <w:top w:val="nil"/>
              <w:left w:val="nil"/>
              <w:bottom w:val="nil"/>
              <w:right w:val="nil"/>
            </w:tcBorders>
            <w:shd w:val="clear" w:color="auto" w:fill="auto"/>
            <w:vAlign w:val="center"/>
            <w:hideMark/>
          </w:tcPr>
          <w:p w:rsidR="00D24E20" w:rsidRPr="0068696C" w:rsidRDefault="00D24E20" w:rsidP="0068696C">
            <w:pPr>
              <w:widowControl/>
              <w:spacing w:line="240" w:lineRule="auto"/>
              <w:jc w:val="left"/>
              <w:rPr>
                <w:rFonts w:ascii="黑体" w:eastAsia="黑体" w:hAnsi="黑体" w:cs="宋体"/>
                <w:kern w:val="0"/>
                <w:sz w:val="40"/>
                <w:szCs w:val="40"/>
              </w:rPr>
            </w:pPr>
          </w:p>
        </w:tc>
        <w:tc>
          <w:tcPr>
            <w:tcW w:w="1112" w:type="dxa"/>
            <w:tcBorders>
              <w:top w:val="nil"/>
              <w:left w:val="nil"/>
              <w:bottom w:val="nil"/>
              <w:right w:val="nil"/>
            </w:tcBorders>
            <w:shd w:val="clear" w:color="auto" w:fill="auto"/>
            <w:vAlign w:val="center"/>
            <w:hideMark/>
          </w:tcPr>
          <w:p w:rsidR="00D24E20" w:rsidRPr="0068696C" w:rsidRDefault="00D24E20" w:rsidP="0068696C">
            <w:pPr>
              <w:widowControl/>
              <w:spacing w:line="240" w:lineRule="auto"/>
              <w:jc w:val="left"/>
              <w:rPr>
                <w:rFonts w:ascii="宋体" w:eastAsia="宋体" w:hAnsi="宋体" w:cs="宋体"/>
                <w:kern w:val="0"/>
                <w:sz w:val="24"/>
                <w:szCs w:val="24"/>
              </w:rPr>
            </w:pPr>
          </w:p>
        </w:tc>
        <w:tc>
          <w:tcPr>
            <w:tcW w:w="1112" w:type="dxa"/>
            <w:tcBorders>
              <w:top w:val="nil"/>
              <w:left w:val="nil"/>
              <w:bottom w:val="nil"/>
              <w:right w:val="nil"/>
            </w:tcBorders>
            <w:shd w:val="clear" w:color="auto" w:fill="auto"/>
            <w:noWrap/>
            <w:vAlign w:val="center"/>
            <w:hideMark/>
          </w:tcPr>
          <w:p w:rsidR="00D24E20" w:rsidRPr="0068696C" w:rsidRDefault="00D24E20" w:rsidP="0068696C">
            <w:pPr>
              <w:widowControl/>
              <w:spacing w:line="240" w:lineRule="auto"/>
              <w:jc w:val="right"/>
              <w:rPr>
                <w:rFonts w:ascii="宋体" w:eastAsia="宋体" w:hAnsi="宋体" w:cs="宋体"/>
                <w:kern w:val="0"/>
                <w:sz w:val="24"/>
                <w:szCs w:val="24"/>
              </w:rPr>
            </w:pPr>
          </w:p>
        </w:tc>
        <w:tc>
          <w:tcPr>
            <w:tcW w:w="1112" w:type="dxa"/>
            <w:tcBorders>
              <w:top w:val="nil"/>
              <w:left w:val="nil"/>
              <w:bottom w:val="nil"/>
              <w:right w:val="nil"/>
            </w:tcBorders>
            <w:shd w:val="clear" w:color="auto" w:fill="auto"/>
            <w:noWrap/>
            <w:vAlign w:val="center"/>
            <w:hideMark/>
          </w:tcPr>
          <w:p w:rsidR="00D24E20" w:rsidRPr="0068696C" w:rsidRDefault="00D24E20" w:rsidP="0068696C">
            <w:pPr>
              <w:widowControl/>
              <w:spacing w:line="240" w:lineRule="auto"/>
              <w:jc w:val="left"/>
              <w:rPr>
                <w:rFonts w:ascii="宋体" w:eastAsia="宋体" w:hAnsi="宋体" w:cs="宋体"/>
                <w:kern w:val="0"/>
                <w:sz w:val="24"/>
                <w:szCs w:val="24"/>
              </w:rPr>
            </w:pPr>
          </w:p>
        </w:tc>
        <w:tc>
          <w:tcPr>
            <w:tcW w:w="1112" w:type="dxa"/>
            <w:tcBorders>
              <w:top w:val="nil"/>
              <w:left w:val="nil"/>
              <w:bottom w:val="nil"/>
              <w:right w:val="nil"/>
            </w:tcBorders>
            <w:shd w:val="clear" w:color="auto" w:fill="auto"/>
            <w:noWrap/>
            <w:vAlign w:val="center"/>
            <w:hideMark/>
          </w:tcPr>
          <w:p w:rsidR="00D24E20" w:rsidRPr="0068696C" w:rsidRDefault="00D24E20" w:rsidP="0068696C">
            <w:pPr>
              <w:widowControl/>
              <w:spacing w:line="240" w:lineRule="auto"/>
              <w:jc w:val="left"/>
              <w:rPr>
                <w:rFonts w:ascii="宋体" w:eastAsia="宋体" w:hAnsi="宋体" w:cs="宋体"/>
                <w:kern w:val="0"/>
                <w:sz w:val="24"/>
                <w:szCs w:val="24"/>
              </w:rPr>
            </w:pPr>
          </w:p>
        </w:tc>
        <w:tc>
          <w:tcPr>
            <w:tcW w:w="2224" w:type="dxa"/>
            <w:gridSpan w:val="2"/>
            <w:tcBorders>
              <w:top w:val="nil"/>
              <w:left w:val="nil"/>
              <w:bottom w:val="nil"/>
              <w:right w:val="nil"/>
            </w:tcBorders>
            <w:shd w:val="clear" w:color="auto" w:fill="auto"/>
            <w:noWrap/>
            <w:vAlign w:val="center"/>
            <w:hideMark/>
          </w:tcPr>
          <w:p w:rsidR="00D24E20" w:rsidRPr="0068696C" w:rsidRDefault="00D24E20" w:rsidP="0068696C">
            <w:pPr>
              <w:widowControl/>
              <w:spacing w:line="240" w:lineRule="auto"/>
              <w:jc w:val="right"/>
              <w:rPr>
                <w:rFonts w:ascii="宋体" w:eastAsia="宋体" w:hAnsi="宋体" w:cs="宋体"/>
                <w:kern w:val="0"/>
                <w:sz w:val="24"/>
                <w:szCs w:val="24"/>
              </w:rPr>
            </w:pPr>
            <w:r w:rsidRPr="0068696C">
              <w:rPr>
                <w:rFonts w:ascii="宋体" w:eastAsia="宋体" w:hAnsi="宋体" w:cs="宋体" w:hint="eastAsia"/>
                <w:kern w:val="0"/>
                <w:sz w:val="24"/>
                <w:szCs w:val="24"/>
              </w:rPr>
              <w:t>单位：万元</w:t>
            </w:r>
          </w:p>
        </w:tc>
      </w:tr>
      <w:tr w:rsidR="0068696C" w:rsidRPr="0068696C" w:rsidTr="005D77BB">
        <w:trPr>
          <w:trHeight w:val="405"/>
        </w:trPr>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单位编码</w:t>
            </w:r>
          </w:p>
        </w:tc>
        <w:tc>
          <w:tcPr>
            <w:tcW w:w="3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单位名称</w:t>
            </w:r>
          </w:p>
        </w:tc>
        <w:tc>
          <w:tcPr>
            <w:tcW w:w="92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资金来源</w:t>
            </w:r>
          </w:p>
        </w:tc>
      </w:tr>
      <w:tr w:rsidR="0068696C" w:rsidRPr="0068696C" w:rsidTr="005D77BB">
        <w:trPr>
          <w:trHeight w:val="2070"/>
        </w:trPr>
        <w:tc>
          <w:tcPr>
            <w:tcW w:w="1318" w:type="dxa"/>
            <w:vMerge/>
            <w:tcBorders>
              <w:top w:val="single" w:sz="4" w:space="0" w:color="auto"/>
              <w:left w:val="single" w:sz="4" w:space="0" w:color="auto"/>
              <w:bottom w:val="single" w:sz="4" w:space="0" w:color="000000"/>
              <w:right w:val="single" w:sz="4" w:space="0" w:color="auto"/>
            </w:tcBorders>
            <w:vAlign w:val="center"/>
            <w:hideMark/>
          </w:tcPr>
          <w:p w:rsidR="0068696C" w:rsidRPr="0068696C" w:rsidRDefault="0068696C" w:rsidP="0068696C">
            <w:pPr>
              <w:widowControl/>
              <w:spacing w:line="240" w:lineRule="auto"/>
              <w:jc w:val="left"/>
              <w:rPr>
                <w:rFonts w:ascii="宋体" w:eastAsia="宋体" w:hAnsi="宋体" w:cs="宋体"/>
                <w:kern w:val="0"/>
                <w:sz w:val="24"/>
                <w:szCs w:val="24"/>
              </w:rPr>
            </w:pPr>
          </w:p>
        </w:tc>
        <w:tc>
          <w:tcPr>
            <w:tcW w:w="3516" w:type="dxa"/>
            <w:vMerge/>
            <w:tcBorders>
              <w:top w:val="single" w:sz="4" w:space="0" w:color="auto"/>
              <w:left w:val="single" w:sz="4" w:space="0" w:color="auto"/>
              <w:bottom w:val="single" w:sz="4" w:space="0" w:color="000000"/>
              <w:right w:val="single" w:sz="4" w:space="0" w:color="auto"/>
            </w:tcBorders>
            <w:vAlign w:val="center"/>
            <w:hideMark/>
          </w:tcPr>
          <w:p w:rsidR="0068696C" w:rsidRPr="0068696C" w:rsidRDefault="0068696C" w:rsidP="0068696C">
            <w:pPr>
              <w:widowControl/>
              <w:spacing w:line="240" w:lineRule="auto"/>
              <w:jc w:val="left"/>
              <w:rPr>
                <w:rFonts w:ascii="宋体" w:eastAsia="宋体" w:hAnsi="宋体" w:cs="宋体"/>
                <w:kern w:val="0"/>
                <w:sz w:val="24"/>
                <w:szCs w:val="24"/>
              </w:rPr>
            </w:pPr>
          </w:p>
        </w:tc>
        <w:tc>
          <w:tcPr>
            <w:tcW w:w="1239"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总计</w:t>
            </w:r>
          </w:p>
        </w:tc>
        <w:tc>
          <w:tcPr>
            <w:tcW w:w="1335"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一般公共预算拨款</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基金预算财政拨款</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财政专户资金</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proofErr w:type="gramStart"/>
            <w:r w:rsidRPr="0068696C">
              <w:rPr>
                <w:rFonts w:ascii="宋体" w:eastAsia="宋体" w:hAnsi="宋体" w:cs="宋体" w:hint="eastAsia"/>
                <w:color w:val="000000"/>
                <w:kern w:val="0"/>
                <w:sz w:val="22"/>
              </w:rPr>
              <w:t>直接事业</w:t>
            </w:r>
            <w:proofErr w:type="gramEnd"/>
            <w:r w:rsidRPr="0068696C">
              <w:rPr>
                <w:rFonts w:ascii="宋体" w:eastAsia="宋体" w:hAnsi="宋体" w:cs="宋体" w:hint="eastAsia"/>
                <w:color w:val="000000"/>
                <w:kern w:val="0"/>
                <w:sz w:val="22"/>
              </w:rPr>
              <w:t>收入</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经营收入</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kern w:val="0"/>
                <w:sz w:val="22"/>
              </w:rPr>
            </w:pPr>
            <w:r w:rsidRPr="0068696C">
              <w:rPr>
                <w:rFonts w:ascii="宋体" w:eastAsia="宋体" w:hAnsi="宋体" w:cs="宋体" w:hint="eastAsia"/>
                <w:kern w:val="0"/>
                <w:sz w:val="22"/>
              </w:rPr>
              <w:t>上级补助收入</w:t>
            </w:r>
          </w:p>
        </w:tc>
        <w:tc>
          <w:tcPr>
            <w:tcW w:w="1112" w:type="dxa"/>
            <w:tcBorders>
              <w:top w:val="nil"/>
              <w:left w:val="nil"/>
              <w:bottom w:val="single" w:sz="4" w:space="0" w:color="auto"/>
              <w:right w:val="single" w:sz="4" w:space="0" w:color="auto"/>
            </w:tcBorders>
            <w:shd w:val="clear" w:color="auto" w:fill="auto"/>
            <w:vAlign w:val="center"/>
            <w:hideMark/>
          </w:tcPr>
          <w:p w:rsidR="0068696C" w:rsidRPr="0068696C" w:rsidRDefault="0068696C" w:rsidP="0068696C">
            <w:pPr>
              <w:widowControl/>
              <w:spacing w:line="240" w:lineRule="auto"/>
              <w:jc w:val="center"/>
              <w:rPr>
                <w:rFonts w:ascii="宋体" w:eastAsia="宋体" w:hAnsi="宋体" w:cs="宋体"/>
                <w:color w:val="000000"/>
                <w:kern w:val="0"/>
                <w:sz w:val="22"/>
              </w:rPr>
            </w:pPr>
            <w:r w:rsidRPr="0068696C">
              <w:rPr>
                <w:rFonts w:ascii="宋体" w:eastAsia="宋体" w:hAnsi="宋体" w:cs="宋体" w:hint="eastAsia"/>
                <w:color w:val="000000"/>
                <w:kern w:val="0"/>
                <w:sz w:val="22"/>
              </w:rPr>
              <w:t>其他收入</w:t>
            </w:r>
          </w:p>
        </w:tc>
      </w:tr>
      <w:tr w:rsidR="0068696C" w:rsidRPr="0068696C" w:rsidTr="005D77BB">
        <w:trPr>
          <w:trHeight w:val="285"/>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w:t>
            </w:r>
          </w:p>
        </w:tc>
        <w:tc>
          <w:tcPr>
            <w:tcW w:w="3516"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w:t>
            </w:r>
          </w:p>
        </w:tc>
        <w:tc>
          <w:tcPr>
            <w:tcW w:w="1239"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1</w:t>
            </w:r>
          </w:p>
        </w:tc>
        <w:tc>
          <w:tcPr>
            <w:tcW w:w="1335"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2</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3</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4</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5</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6</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7</w:t>
            </w:r>
          </w:p>
        </w:tc>
        <w:tc>
          <w:tcPr>
            <w:tcW w:w="1112" w:type="dxa"/>
            <w:tcBorders>
              <w:top w:val="nil"/>
              <w:left w:val="nil"/>
              <w:bottom w:val="single" w:sz="4" w:space="0" w:color="auto"/>
              <w:right w:val="single" w:sz="4" w:space="0" w:color="auto"/>
            </w:tcBorders>
            <w:shd w:val="clear" w:color="auto" w:fill="auto"/>
            <w:noWrap/>
            <w:vAlign w:val="center"/>
            <w:hideMark/>
          </w:tcPr>
          <w:p w:rsidR="0068696C" w:rsidRPr="0068696C" w:rsidRDefault="0068696C" w:rsidP="0068696C">
            <w:pPr>
              <w:widowControl/>
              <w:spacing w:line="240" w:lineRule="auto"/>
              <w:jc w:val="center"/>
              <w:rPr>
                <w:rFonts w:ascii="宋体" w:eastAsia="宋体" w:hAnsi="宋体" w:cs="宋体"/>
                <w:kern w:val="0"/>
                <w:sz w:val="24"/>
                <w:szCs w:val="24"/>
              </w:rPr>
            </w:pPr>
            <w:r w:rsidRPr="0068696C">
              <w:rPr>
                <w:rFonts w:ascii="宋体" w:eastAsia="宋体" w:hAnsi="宋体" w:cs="宋体" w:hint="eastAsia"/>
                <w:kern w:val="0"/>
                <w:sz w:val="24"/>
                <w:szCs w:val="24"/>
              </w:rPr>
              <w:t>8</w:t>
            </w: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203001000</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left"/>
              <w:rPr>
                <w:rFonts w:asciiTheme="minorEastAsia" w:hAnsiTheme="minorEastAsia" w:cs="宋体"/>
                <w:kern w:val="0"/>
                <w:sz w:val="18"/>
                <w:szCs w:val="18"/>
              </w:rPr>
            </w:pPr>
            <w:r w:rsidRPr="00542AD2">
              <w:rPr>
                <w:rFonts w:asciiTheme="minorEastAsia" w:hAnsiTheme="minorEastAsia" w:cs="宋体" w:hint="eastAsia"/>
                <w:kern w:val="0"/>
                <w:sz w:val="18"/>
                <w:szCs w:val="18"/>
              </w:rPr>
              <w:t>合计</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19,127.02</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6,812.77</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12,314.25</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203001001</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left"/>
              <w:rPr>
                <w:rFonts w:asciiTheme="minorEastAsia" w:hAnsiTheme="minorEastAsia" w:cs="宋体"/>
                <w:kern w:val="0"/>
                <w:sz w:val="18"/>
                <w:szCs w:val="18"/>
              </w:rPr>
            </w:pPr>
            <w:r w:rsidRPr="00542AD2">
              <w:rPr>
                <w:rFonts w:asciiTheme="minorEastAsia" w:hAnsiTheme="minorEastAsia" w:hint="eastAsia"/>
                <w:sz w:val="18"/>
                <w:szCs w:val="18"/>
              </w:rPr>
              <w:t>晋江市住房和城乡建设局</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17,286.76</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4,972.51</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12,314.25</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203001002</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晋江市住房和城乡建设信息管理中心</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78.99</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78.99</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203001003</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B16C8E">
            <w:pPr>
              <w:jc w:val="left"/>
              <w:rPr>
                <w:rFonts w:asciiTheme="minorEastAsia" w:hAnsiTheme="minorEastAsia" w:cs="宋体"/>
                <w:sz w:val="18"/>
                <w:szCs w:val="18"/>
              </w:rPr>
            </w:pPr>
            <w:r w:rsidRPr="00542AD2">
              <w:rPr>
                <w:rFonts w:asciiTheme="minorEastAsia" w:hAnsiTheme="minorEastAsia" w:hint="eastAsia"/>
                <w:sz w:val="18"/>
                <w:szCs w:val="18"/>
              </w:rPr>
              <w:t>晋江市住房和城乡建设局总工程师办公室</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78.42</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78.42</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203001005</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B16C8E">
            <w:pPr>
              <w:jc w:val="left"/>
              <w:rPr>
                <w:rFonts w:asciiTheme="minorEastAsia" w:hAnsiTheme="minorEastAsia" w:cs="宋体"/>
                <w:sz w:val="18"/>
                <w:szCs w:val="18"/>
              </w:rPr>
            </w:pPr>
            <w:r w:rsidRPr="00542AD2">
              <w:rPr>
                <w:rFonts w:asciiTheme="minorEastAsia" w:hAnsiTheme="minorEastAsia" w:hint="eastAsia"/>
                <w:sz w:val="18"/>
                <w:szCs w:val="18"/>
              </w:rPr>
              <w:t>晋江市建设工程行政执法大队</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907.49</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907.49</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203001006</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left"/>
              <w:rPr>
                <w:rFonts w:asciiTheme="minorEastAsia" w:hAnsiTheme="minorEastAsia" w:cs="宋体"/>
                <w:kern w:val="0"/>
                <w:sz w:val="18"/>
                <w:szCs w:val="18"/>
              </w:rPr>
            </w:pPr>
            <w:r w:rsidRPr="00542AD2">
              <w:rPr>
                <w:rFonts w:asciiTheme="minorEastAsia" w:hAnsiTheme="minorEastAsia" w:cs="宋体" w:hint="eastAsia"/>
                <w:kern w:val="0"/>
                <w:sz w:val="18"/>
                <w:szCs w:val="18"/>
              </w:rPr>
              <w:t>晋江市城建项目管理服务中心</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130.82</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130.82</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203001008</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sz w:val="18"/>
                <w:szCs w:val="18"/>
              </w:rPr>
            </w:pPr>
            <w:r w:rsidRPr="00542AD2">
              <w:rPr>
                <w:rFonts w:asciiTheme="minorEastAsia" w:hAnsiTheme="minorEastAsia" w:hint="eastAsia"/>
                <w:sz w:val="18"/>
                <w:szCs w:val="18"/>
              </w:rPr>
              <w:t>晋江市城乡住房建设管理中心</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270.14</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270.14</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203001009</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sz w:val="18"/>
                <w:szCs w:val="18"/>
              </w:rPr>
            </w:pPr>
            <w:r w:rsidRPr="00542AD2">
              <w:rPr>
                <w:rFonts w:asciiTheme="minorEastAsia" w:hAnsiTheme="minorEastAsia" w:hint="eastAsia"/>
                <w:sz w:val="18"/>
                <w:szCs w:val="18"/>
              </w:rPr>
              <w:t>晋江市建设工程造价管理站</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45.19</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45.19</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203001010</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7C5895">
            <w:pPr>
              <w:rPr>
                <w:rFonts w:asciiTheme="minorEastAsia" w:hAnsiTheme="minorEastAsia" w:cs="宋体"/>
                <w:sz w:val="18"/>
                <w:szCs w:val="18"/>
              </w:rPr>
            </w:pPr>
            <w:r w:rsidRPr="00542AD2">
              <w:rPr>
                <w:rFonts w:asciiTheme="minorEastAsia" w:hAnsiTheme="minorEastAsia" w:cs="宋体" w:hint="eastAsia"/>
                <w:sz w:val="18"/>
                <w:szCs w:val="18"/>
              </w:rPr>
              <w:t>晋江市住房保障管理中心</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204.02</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204.02</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p>
        </w:tc>
      </w:tr>
      <w:tr w:rsidR="00AB4480" w:rsidRPr="00542AD2" w:rsidTr="005D77BB">
        <w:trPr>
          <w:trHeight w:val="360"/>
        </w:trPr>
        <w:tc>
          <w:tcPr>
            <w:tcW w:w="1318" w:type="dxa"/>
            <w:tcBorders>
              <w:top w:val="nil"/>
              <w:left w:val="single" w:sz="4" w:space="0" w:color="auto"/>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hint="eastAsia"/>
                <w:sz w:val="18"/>
                <w:szCs w:val="18"/>
              </w:rPr>
              <w:t>203001000</w:t>
            </w:r>
          </w:p>
        </w:tc>
        <w:tc>
          <w:tcPr>
            <w:tcW w:w="3516" w:type="dxa"/>
            <w:tcBorders>
              <w:top w:val="nil"/>
              <w:left w:val="nil"/>
              <w:bottom w:val="single" w:sz="4" w:space="0" w:color="auto"/>
              <w:right w:val="single" w:sz="4" w:space="0" w:color="auto"/>
            </w:tcBorders>
            <w:shd w:val="clear" w:color="auto" w:fill="auto"/>
            <w:vAlign w:val="center"/>
            <w:hideMark/>
          </w:tcPr>
          <w:p w:rsidR="00AB4480" w:rsidRPr="00542AD2" w:rsidRDefault="00AB4480">
            <w:pPr>
              <w:rPr>
                <w:rFonts w:asciiTheme="minorEastAsia" w:hAnsiTheme="minorEastAsia" w:cs="宋体"/>
                <w:sz w:val="18"/>
                <w:szCs w:val="18"/>
              </w:rPr>
            </w:pPr>
            <w:r w:rsidRPr="00542AD2">
              <w:rPr>
                <w:rFonts w:asciiTheme="minorEastAsia" w:hAnsiTheme="minorEastAsia" w:cs="宋体" w:hint="eastAsia"/>
                <w:sz w:val="18"/>
                <w:szCs w:val="18"/>
              </w:rPr>
              <w:t>晋江市建设工程招标投标中心</w:t>
            </w:r>
          </w:p>
        </w:tc>
        <w:tc>
          <w:tcPr>
            <w:tcW w:w="1239"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125.19</w:t>
            </w:r>
          </w:p>
        </w:tc>
        <w:tc>
          <w:tcPr>
            <w:tcW w:w="1335" w:type="dxa"/>
            <w:tcBorders>
              <w:top w:val="nil"/>
              <w:left w:val="nil"/>
              <w:bottom w:val="single" w:sz="4" w:space="0" w:color="auto"/>
              <w:right w:val="single" w:sz="4" w:space="0" w:color="auto"/>
            </w:tcBorders>
            <w:shd w:val="clear" w:color="auto" w:fill="auto"/>
            <w:vAlign w:val="center"/>
            <w:hideMark/>
          </w:tcPr>
          <w:p w:rsidR="00AB4480" w:rsidRPr="00AB4480" w:rsidRDefault="00AB4480">
            <w:pPr>
              <w:jc w:val="right"/>
              <w:rPr>
                <w:rFonts w:asciiTheme="minorEastAsia" w:hAnsiTheme="minorEastAsia" w:cs="宋体"/>
                <w:sz w:val="18"/>
                <w:szCs w:val="18"/>
              </w:rPr>
            </w:pPr>
            <w:r w:rsidRPr="00AB4480">
              <w:rPr>
                <w:rFonts w:asciiTheme="minorEastAsia" w:hAnsiTheme="minorEastAsia" w:hint="eastAsia"/>
                <w:sz w:val="18"/>
                <w:szCs w:val="18"/>
              </w:rPr>
              <w:t>125.19</w:t>
            </w:r>
          </w:p>
        </w:tc>
        <w:tc>
          <w:tcPr>
            <w:tcW w:w="1112" w:type="dxa"/>
            <w:tcBorders>
              <w:top w:val="nil"/>
              <w:left w:val="nil"/>
              <w:bottom w:val="single" w:sz="4" w:space="0" w:color="auto"/>
              <w:right w:val="single" w:sz="4" w:space="0" w:color="auto"/>
            </w:tcBorders>
            <w:shd w:val="clear" w:color="auto" w:fill="auto"/>
            <w:vAlign w:val="center"/>
            <w:hideMark/>
          </w:tcPr>
          <w:p w:rsidR="00AB4480" w:rsidRPr="00AB4480" w:rsidRDefault="00AB4480" w:rsidP="0068696C">
            <w:pPr>
              <w:widowControl/>
              <w:spacing w:line="240" w:lineRule="auto"/>
              <w:jc w:val="right"/>
              <w:rPr>
                <w:rFonts w:asciiTheme="minorEastAsia" w:hAnsiTheme="minorEastAsia" w:cs="宋体"/>
                <w:kern w:val="0"/>
                <w:sz w:val="18"/>
                <w:szCs w:val="18"/>
              </w:rPr>
            </w:pPr>
            <w:r w:rsidRPr="00AB4480">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c>
          <w:tcPr>
            <w:tcW w:w="1112" w:type="dxa"/>
            <w:tcBorders>
              <w:top w:val="nil"/>
              <w:left w:val="nil"/>
              <w:bottom w:val="single" w:sz="4" w:space="0" w:color="auto"/>
              <w:right w:val="single" w:sz="4" w:space="0" w:color="auto"/>
            </w:tcBorders>
            <w:shd w:val="clear" w:color="auto" w:fill="auto"/>
            <w:vAlign w:val="center"/>
            <w:hideMark/>
          </w:tcPr>
          <w:p w:rsidR="00AB4480" w:rsidRPr="00542AD2" w:rsidRDefault="00AB4480" w:rsidP="0068696C">
            <w:pPr>
              <w:widowControl/>
              <w:spacing w:line="240" w:lineRule="auto"/>
              <w:jc w:val="right"/>
              <w:rPr>
                <w:rFonts w:asciiTheme="minorEastAsia" w:hAnsiTheme="minorEastAsia" w:cs="宋体"/>
                <w:kern w:val="0"/>
                <w:sz w:val="18"/>
                <w:szCs w:val="18"/>
              </w:rPr>
            </w:pPr>
            <w:r w:rsidRPr="00542AD2">
              <w:rPr>
                <w:rFonts w:asciiTheme="minorEastAsia" w:hAnsiTheme="minorEastAsia" w:cs="宋体" w:hint="eastAsia"/>
                <w:kern w:val="0"/>
                <w:sz w:val="18"/>
                <w:szCs w:val="18"/>
              </w:rPr>
              <w:t xml:space="preserve">　</w:t>
            </w:r>
          </w:p>
        </w:tc>
      </w:tr>
    </w:tbl>
    <w:p w:rsidR="0068696C" w:rsidRDefault="0068696C" w:rsidP="003C42CD">
      <w:pPr>
        <w:widowControl/>
        <w:spacing w:line="240" w:lineRule="auto"/>
        <w:jc w:val="left"/>
        <w:sectPr w:rsidR="0068696C" w:rsidSect="0068696C">
          <w:pgSz w:w="16838" w:h="11906" w:orient="landscape"/>
          <w:pgMar w:top="1797" w:right="1440" w:bottom="1797" w:left="1440" w:header="851" w:footer="992" w:gutter="0"/>
          <w:cols w:space="425"/>
          <w:docGrid w:type="linesAndChars" w:linePitch="312"/>
        </w:sectPr>
      </w:pPr>
    </w:p>
    <w:p w:rsidR="008A73C5" w:rsidRPr="00207F5D" w:rsidRDefault="00C43C36" w:rsidP="00207F5D">
      <w:pPr>
        <w:pStyle w:val="2"/>
      </w:pPr>
      <w:bookmarkStart w:id="7" w:name="_Toc6937197"/>
      <w:r w:rsidRPr="00207F5D">
        <w:rPr>
          <w:rFonts w:hint="eastAsia"/>
        </w:rPr>
        <w:lastRenderedPageBreak/>
        <w:t>三、支出预算总表</w:t>
      </w:r>
      <w:bookmarkEnd w:id="7"/>
    </w:p>
    <w:tbl>
      <w:tblPr>
        <w:tblW w:w="14080" w:type="dxa"/>
        <w:tblInd w:w="94" w:type="dxa"/>
        <w:tblLook w:val="04A0" w:firstRow="1" w:lastRow="0" w:firstColumn="1" w:lastColumn="0" w:noHBand="0" w:noVBand="1"/>
      </w:tblPr>
      <w:tblGrid>
        <w:gridCol w:w="994"/>
        <w:gridCol w:w="1142"/>
        <w:gridCol w:w="899"/>
        <w:gridCol w:w="1278"/>
        <w:gridCol w:w="816"/>
        <w:gridCol w:w="666"/>
        <w:gridCol w:w="637"/>
        <w:gridCol w:w="637"/>
        <w:gridCol w:w="637"/>
        <w:gridCol w:w="816"/>
        <w:gridCol w:w="816"/>
        <w:gridCol w:w="741"/>
        <w:gridCol w:w="816"/>
        <w:gridCol w:w="637"/>
        <w:gridCol w:w="637"/>
        <w:gridCol w:w="637"/>
        <w:gridCol w:w="637"/>
        <w:gridCol w:w="637"/>
      </w:tblGrid>
      <w:tr w:rsidR="0032005D" w:rsidRPr="001C6568" w:rsidTr="0032005D">
        <w:trPr>
          <w:trHeight w:val="285"/>
        </w:trPr>
        <w:tc>
          <w:tcPr>
            <w:tcW w:w="995"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1143"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900"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1280"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66"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740"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1274" w:type="dxa"/>
            <w:gridSpan w:val="2"/>
            <w:tcBorders>
              <w:top w:val="nil"/>
              <w:left w:val="nil"/>
              <w:bottom w:val="nil"/>
              <w:right w:val="nil"/>
            </w:tcBorders>
            <w:shd w:val="clear" w:color="auto" w:fill="auto"/>
            <w:noWrap/>
            <w:vAlign w:val="center"/>
            <w:hideMark/>
          </w:tcPr>
          <w:p w:rsidR="00454B18" w:rsidRPr="001C6568" w:rsidRDefault="00454B18" w:rsidP="007C5895">
            <w:pPr>
              <w:widowControl/>
              <w:spacing w:line="240" w:lineRule="auto"/>
              <w:jc w:val="right"/>
              <w:rPr>
                <w:rFonts w:ascii="宋体" w:eastAsia="宋体" w:hAnsi="宋体" w:cs="宋体"/>
                <w:color w:val="000000"/>
                <w:kern w:val="0"/>
                <w:sz w:val="15"/>
                <w:szCs w:val="15"/>
              </w:rPr>
            </w:pPr>
            <w:r w:rsidRPr="00967A84">
              <w:rPr>
                <w:rFonts w:ascii="宋体" w:eastAsia="宋体" w:hAnsi="宋体" w:cs="宋体" w:hint="eastAsia"/>
                <w:color w:val="000000"/>
                <w:kern w:val="0"/>
                <w:sz w:val="20"/>
                <w:szCs w:val="15"/>
              </w:rPr>
              <w:t>单位：万元</w:t>
            </w:r>
          </w:p>
        </w:tc>
      </w:tr>
      <w:tr w:rsidR="003D790E" w:rsidRPr="001C6568" w:rsidTr="0032005D">
        <w:trPr>
          <w:trHeight w:val="390"/>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单位编码</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单位名称</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科目编码</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科目名称</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总计</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人员支出</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对个人和家庭的补助支出</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公用支出</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对事业单位经常性补助</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项目支出</w:t>
            </w:r>
          </w:p>
        </w:tc>
        <w:tc>
          <w:tcPr>
            <w:tcW w:w="5555" w:type="dxa"/>
            <w:gridSpan w:val="8"/>
            <w:tcBorders>
              <w:top w:val="single" w:sz="4" w:space="0" w:color="auto"/>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资金来源</w:t>
            </w:r>
          </w:p>
        </w:tc>
      </w:tr>
      <w:tr w:rsidR="0032005D" w:rsidRPr="001C6568" w:rsidTr="0032005D">
        <w:trPr>
          <w:trHeight w:val="720"/>
        </w:trPr>
        <w:tc>
          <w:tcPr>
            <w:tcW w:w="995"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454B18" w:rsidRPr="001C6568" w:rsidRDefault="00454B18" w:rsidP="007C5895">
            <w:pPr>
              <w:widowControl/>
              <w:spacing w:line="240" w:lineRule="auto"/>
              <w:jc w:val="left"/>
              <w:rPr>
                <w:rFonts w:ascii="宋体" w:eastAsia="宋体" w:hAnsi="宋体" w:cs="宋体"/>
                <w:color w:val="000000"/>
                <w:kern w:val="0"/>
                <w:sz w:val="15"/>
                <w:szCs w:val="15"/>
              </w:rPr>
            </w:pPr>
          </w:p>
        </w:tc>
        <w:tc>
          <w:tcPr>
            <w:tcW w:w="815"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总计</w:t>
            </w:r>
          </w:p>
        </w:tc>
        <w:tc>
          <w:tcPr>
            <w:tcW w:w="740"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一般公共预算拨款</w:t>
            </w:r>
          </w:p>
        </w:tc>
        <w:tc>
          <w:tcPr>
            <w:tcW w:w="815"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基金预算财政拨款</w:t>
            </w:r>
          </w:p>
        </w:tc>
        <w:tc>
          <w:tcPr>
            <w:tcW w:w="637"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财政专户资金</w:t>
            </w:r>
          </w:p>
        </w:tc>
        <w:tc>
          <w:tcPr>
            <w:tcW w:w="637"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proofErr w:type="gramStart"/>
            <w:r w:rsidRPr="001C6568">
              <w:rPr>
                <w:rFonts w:ascii="宋体" w:eastAsia="宋体" w:hAnsi="宋体" w:cs="宋体" w:hint="eastAsia"/>
                <w:color w:val="000000"/>
                <w:kern w:val="0"/>
                <w:sz w:val="15"/>
                <w:szCs w:val="15"/>
              </w:rPr>
              <w:t>直接事业</w:t>
            </w:r>
            <w:proofErr w:type="gramEnd"/>
            <w:r w:rsidRPr="001C6568">
              <w:rPr>
                <w:rFonts w:ascii="宋体" w:eastAsia="宋体" w:hAnsi="宋体" w:cs="宋体" w:hint="eastAsia"/>
                <w:color w:val="000000"/>
                <w:kern w:val="0"/>
                <w:sz w:val="15"/>
                <w:szCs w:val="15"/>
              </w:rPr>
              <w:t>收入</w:t>
            </w:r>
          </w:p>
        </w:tc>
        <w:tc>
          <w:tcPr>
            <w:tcW w:w="637"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经营收入</w:t>
            </w:r>
          </w:p>
        </w:tc>
        <w:tc>
          <w:tcPr>
            <w:tcW w:w="637"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kern w:val="0"/>
                <w:sz w:val="15"/>
                <w:szCs w:val="15"/>
              </w:rPr>
            </w:pPr>
            <w:r w:rsidRPr="001C6568">
              <w:rPr>
                <w:rFonts w:ascii="宋体" w:eastAsia="宋体" w:hAnsi="宋体" w:cs="宋体" w:hint="eastAsia"/>
                <w:kern w:val="0"/>
                <w:sz w:val="15"/>
                <w:szCs w:val="15"/>
              </w:rPr>
              <w:t>上级补助收入</w:t>
            </w:r>
          </w:p>
        </w:tc>
        <w:tc>
          <w:tcPr>
            <w:tcW w:w="637" w:type="dxa"/>
            <w:tcBorders>
              <w:top w:val="nil"/>
              <w:left w:val="nil"/>
              <w:bottom w:val="single" w:sz="4" w:space="0" w:color="auto"/>
              <w:right w:val="single" w:sz="4" w:space="0" w:color="auto"/>
            </w:tcBorders>
            <w:shd w:val="clear" w:color="auto" w:fill="auto"/>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其他收入</w:t>
            </w:r>
          </w:p>
        </w:tc>
      </w:tr>
      <w:tr w:rsidR="0032005D" w:rsidRPr="001C6568" w:rsidTr="0032005D">
        <w:trPr>
          <w:trHeight w:val="36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w:t>
            </w:r>
          </w:p>
        </w:tc>
        <w:tc>
          <w:tcPr>
            <w:tcW w:w="900"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w:t>
            </w:r>
          </w:p>
        </w:tc>
        <w:tc>
          <w:tcPr>
            <w:tcW w:w="1280"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w:t>
            </w:r>
          </w:p>
        </w:tc>
        <w:tc>
          <w:tcPr>
            <w:tcW w:w="815"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w:t>
            </w:r>
          </w:p>
        </w:tc>
        <w:tc>
          <w:tcPr>
            <w:tcW w:w="666"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2</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3</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4</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5</w:t>
            </w:r>
          </w:p>
        </w:tc>
        <w:tc>
          <w:tcPr>
            <w:tcW w:w="815"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6</w:t>
            </w:r>
          </w:p>
        </w:tc>
        <w:tc>
          <w:tcPr>
            <w:tcW w:w="815"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7</w:t>
            </w:r>
          </w:p>
        </w:tc>
        <w:tc>
          <w:tcPr>
            <w:tcW w:w="740"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8</w:t>
            </w:r>
          </w:p>
        </w:tc>
        <w:tc>
          <w:tcPr>
            <w:tcW w:w="815"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9</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10</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11</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12</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13</w:t>
            </w:r>
          </w:p>
        </w:tc>
        <w:tc>
          <w:tcPr>
            <w:tcW w:w="637" w:type="dxa"/>
            <w:tcBorders>
              <w:top w:val="nil"/>
              <w:left w:val="nil"/>
              <w:bottom w:val="single" w:sz="4" w:space="0" w:color="auto"/>
              <w:right w:val="single" w:sz="4" w:space="0" w:color="auto"/>
            </w:tcBorders>
            <w:shd w:val="clear" w:color="auto" w:fill="auto"/>
            <w:noWrap/>
            <w:vAlign w:val="center"/>
            <w:hideMark/>
          </w:tcPr>
          <w:p w:rsidR="00454B18" w:rsidRPr="001C6568" w:rsidRDefault="00454B18" w:rsidP="007C5895">
            <w:pPr>
              <w:widowControl/>
              <w:spacing w:line="240" w:lineRule="auto"/>
              <w:jc w:val="center"/>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14</w:t>
            </w:r>
          </w:p>
        </w:tc>
      </w:tr>
      <w:tr w:rsidR="0032005D" w:rsidRPr="003D790E"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D790E" w:rsidRPr="001C6568" w:rsidRDefault="003D790E" w:rsidP="007C5895">
            <w:pPr>
              <w:widowControl/>
              <w:spacing w:line="240" w:lineRule="auto"/>
              <w:jc w:val="left"/>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3D790E" w:rsidRPr="001C6568" w:rsidRDefault="003D790E" w:rsidP="007C5895">
            <w:pPr>
              <w:widowControl/>
              <w:spacing w:line="240" w:lineRule="auto"/>
              <w:jc w:val="left"/>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合计</w:t>
            </w:r>
          </w:p>
        </w:tc>
        <w:tc>
          <w:tcPr>
            <w:tcW w:w="900" w:type="dxa"/>
            <w:tcBorders>
              <w:top w:val="nil"/>
              <w:left w:val="nil"/>
              <w:bottom w:val="single" w:sz="4" w:space="0" w:color="auto"/>
              <w:right w:val="single" w:sz="4" w:space="0" w:color="auto"/>
            </w:tcBorders>
            <w:shd w:val="clear" w:color="auto" w:fill="auto"/>
            <w:vAlign w:val="center"/>
            <w:hideMark/>
          </w:tcPr>
          <w:p w:rsidR="003D790E" w:rsidRPr="001C6568" w:rsidRDefault="003D790E" w:rsidP="007C5895">
            <w:pPr>
              <w:widowControl/>
              <w:spacing w:line="240" w:lineRule="auto"/>
              <w:jc w:val="left"/>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3D790E" w:rsidRPr="001C6568" w:rsidRDefault="003D790E" w:rsidP="007C5895">
            <w:pPr>
              <w:widowControl/>
              <w:spacing w:line="240" w:lineRule="auto"/>
              <w:jc w:val="left"/>
              <w:rPr>
                <w:rFonts w:ascii="宋体" w:eastAsia="宋体" w:hAnsi="宋体" w:cs="宋体"/>
                <w:color w:val="000000"/>
                <w:kern w:val="0"/>
                <w:sz w:val="15"/>
                <w:szCs w:val="15"/>
              </w:rPr>
            </w:pPr>
            <w:r w:rsidRPr="001C6568">
              <w:rPr>
                <w:rFonts w:ascii="宋体" w:eastAsia="宋体" w:hAnsi="宋体" w:cs="宋体" w:hint="eastAsia"/>
                <w:color w:val="000000"/>
                <w:kern w:val="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19127.02 </w:t>
            </w:r>
          </w:p>
        </w:tc>
        <w:tc>
          <w:tcPr>
            <w:tcW w:w="666"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2028.64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6.30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122.83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16969.25 </w:t>
            </w:r>
          </w:p>
        </w:tc>
        <w:tc>
          <w:tcPr>
            <w:tcW w:w="815"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19127.02 </w:t>
            </w:r>
          </w:p>
        </w:tc>
        <w:tc>
          <w:tcPr>
            <w:tcW w:w="740"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6812.77 </w:t>
            </w:r>
          </w:p>
        </w:tc>
        <w:tc>
          <w:tcPr>
            <w:tcW w:w="815"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12314.25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3D790E" w:rsidRPr="003D790E" w:rsidRDefault="003D790E">
            <w:pPr>
              <w:jc w:val="right"/>
              <w:rPr>
                <w:rFonts w:asciiTheme="minorEastAsia" w:hAnsiTheme="minorEastAsia" w:cs="宋体"/>
                <w:color w:val="000000"/>
                <w:sz w:val="10"/>
                <w:szCs w:val="10"/>
              </w:rPr>
            </w:pPr>
            <w:r w:rsidRPr="003D790E">
              <w:rPr>
                <w:rFonts w:asciiTheme="minorEastAsia" w:hAnsiTheme="minorEastAsia" w:hint="eastAsia"/>
                <w:color w:val="000000"/>
                <w:sz w:val="10"/>
                <w:szCs w:val="10"/>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25.96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25.96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25.96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25.96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10.38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10.38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10.38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10.38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行政单位医疗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10.70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10.70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10.70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10.70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5.32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5.32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5.32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5.32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行政运行</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237.30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197.59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6.30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33.41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237.30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237.30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2120109</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住宅建设与房地产市场监管</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360.00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360.00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360.00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360.00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2120199</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其他城乡社区管理事务支出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1295.00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1295.00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1295.00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1295.00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城乡社区规划与管理</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12314.25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12314.25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12314.25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12314.25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27.85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27.85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27.85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27.85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2210399</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其他城乡社区住宅支出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3000.00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3000.00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3000.00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3000.00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6.71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2.69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2.69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2.69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2.69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2.30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2120601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建设市场管理与监督</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58.71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54.95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58.71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58.71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203001001</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晋江市住房和城乡建设信息管理中心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7.44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7.44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7.44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7.44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6.65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6.65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6.65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6.65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2.66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2.66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2.66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2120601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建设市场管理与监督</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58.32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54.56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58.32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58.32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203001002</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晋江市住房和</w:t>
            </w:r>
            <w:r w:rsidRPr="00687DC3">
              <w:rPr>
                <w:rFonts w:asciiTheme="minorEastAsia" w:hAnsiTheme="minorEastAsia" w:hint="eastAsia"/>
                <w:color w:val="000000"/>
                <w:sz w:val="15"/>
                <w:szCs w:val="15"/>
              </w:rPr>
              <w:lastRenderedPageBreak/>
              <w:t>城乡建设局总工程师办公室</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7.39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7.39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7.39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7.39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76.52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76.52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76.52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76.52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30.61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30.61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30.61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30.61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26.01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26.01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26.01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26.01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12.93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2120109</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住宅建设与房地产市场监管</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675.90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631.66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44.24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675.90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675.90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203001003</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晋江市建设工程行政执法大队</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85.52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85.52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85.52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85.52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w:t>
            </w:r>
            <w:r w:rsidRPr="00687DC3">
              <w:rPr>
                <w:rFonts w:asciiTheme="minorEastAsia" w:hAnsiTheme="minorEastAsia" w:hint="eastAsia"/>
                <w:color w:val="000000"/>
                <w:sz w:val="15"/>
                <w:szCs w:val="15"/>
              </w:rPr>
              <w:lastRenderedPageBreak/>
              <w:t>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w:t>
            </w:r>
            <w:r w:rsidRPr="00687DC3">
              <w:rPr>
                <w:rFonts w:asciiTheme="minorEastAsia" w:hAnsiTheme="minorEastAsia" w:hint="eastAsia"/>
                <w:color w:val="000000"/>
                <w:sz w:val="15"/>
                <w:szCs w:val="15"/>
              </w:rPr>
              <w:lastRenderedPageBreak/>
              <w:t>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 xml:space="preserve">10.90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10.90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10.90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10.90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4.36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4.36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4.36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3.67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3.67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3.67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3.67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1.82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工程建设管理</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97.74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91.10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6.64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97.74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97.74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203001005</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晋江市城建项目管理服务中心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12.33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22.78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22.78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22.78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22.78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9.11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9.11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9.11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9.11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7.74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7.74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7.74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7.74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3.85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3.85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3.85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3.85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工程建设管理</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201.21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188.05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13.16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201.21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201.21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203001006</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晋江市城乡住房建设管理中心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25.45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25.45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25.45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25.45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4.00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4.00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4.00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4.00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1.42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1.42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1.42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1.42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0.70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0.70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0.70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0.70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w:t>
            </w:r>
            <w:r w:rsidRPr="00687DC3">
              <w:rPr>
                <w:rFonts w:asciiTheme="minorEastAsia" w:hAnsiTheme="minorEastAsia" w:hint="eastAsia"/>
                <w:color w:val="000000"/>
                <w:sz w:val="15"/>
                <w:szCs w:val="15"/>
              </w:rPr>
              <w:lastRenderedPageBreak/>
              <w:t>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2120106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工程建设管理</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33.23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31.35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1.88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33.23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33.23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203001008</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晋江市建设工程造价管理站</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4.24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4.24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4.24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4.24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16.96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16.96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16.96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16.96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6.78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6.78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6.78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6.78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5.70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5.70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5.70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5.70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2.83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2.83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2.83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2.83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2120601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建设市场管理与监督</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152.51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142.17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10.34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152.51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152.51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203001009</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晋江市住房保障管理中心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19.24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19.24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19.24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19.24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2080505</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机关事业单位基本养老保险缴费支出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10.83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10.83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10.83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10.83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2080506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机关事业单位职业年金缴费支出</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4.33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4.33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4.33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4.33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lastRenderedPageBreak/>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2101102</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事业单位医疗</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3.76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2101103</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公务员医疗补助</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1.87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1.87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1.87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1.87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2120106</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工程建设管理</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92.61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86.97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5.64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92.61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92.61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r w:rsidR="0032005D" w:rsidRPr="001C6568" w:rsidTr="0032005D">
        <w:trPr>
          <w:trHeight w:val="405"/>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203001010</w:t>
            </w:r>
          </w:p>
        </w:tc>
        <w:tc>
          <w:tcPr>
            <w:tcW w:w="1143" w:type="dxa"/>
            <w:tcBorders>
              <w:top w:val="nil"/>
              <w:left w:val="nil"/>
              <w:bottom w:val="single" w:sz="4" w:space="0" w:color="auto"/>
              <w:right w:val="single" w:sz="4" w:space="0" w:color="auto"/>
            </w:tcBorders>
            <w:shd w:val="clear" w:color="auto" w:fill="auto"/>
            <w:noWrap/>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晋江市建设工程招标投标中心</w:t>
            </w:r>
          </w:p>
        </w:tc>
        <w:tc>
          <w:tcPr>
            <w:tcW w:w="90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2210201</w:t>
            </w:r>
          </w:p>
        </w:tc>
        <w:tc>
          <w:tcPr>
            <w:tcW w:w="128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rPr>
                <w:rFonts w:asciiTheme="minorEastAsia" w:hAnsiTheme="minorEastAsia" w:cs="宋体"/>
                <w:color w:val="000000"/>
                <w:sz w:val="15"/>
                <w:szCs w:val="15"/>
              </w:rPr>
            </w:pPr>
            <w:r w:rsidRPr="00687DC3">
              <w:rPr>
                <w:rFonts w:asciiTheme="minorEastAsia" w:hAnsiTheme="minorEastAsia" w:hint="eastAsia"/>
                <w:color w:val="000000"/>
                <w:sz w:val="15"/>
                <w:szCs w:val="15"/>
              </w:rPr>
              <w:t>住房公积金</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11.79 </w:t>
            </w:r>
          </w:p>
        </w:tc>
        <w:tc>
          <w:tcPr>
            <w:tcW w:w="666"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11.79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11.79 </w:t>
            </w:r>
          </w:p>
        </w:tc>
        <w:tc>
          <w:tcPr>
            <w:tcW w:w="740"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11.79 </w:t>
            </w:r>
          </w:p>
        </w:tc>
        <w:tc>
          <w:tcPr>
            <w:tcW w:w="815"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54B18" w:rsidRPr="00687DC3" w:rsidRDefault="00454B18" w:rsidP="007C5895">
            <w:pPr>
              <w:jc w:val="right"/>
              <w:rPr>
                <w:rFonts w:asciiTheme="minorEastAsia" w:hAnsiTheme="minorEastAsia" w:cs="宋体"/>
                <w:color w:val="000000"/>
                <w:sz w:val="15"/>
                <w:szCs w:val="15"/>
              </w:rPr>
            </w:pPr>
            <w:r w:rsidRPr="00687DC3">
              <w:rPr>
                <w:rFonts w:asciiTheme="minorEastAsia" w:hAnsiTheme="minorEastAsia" w:hint="eastAsia"/>
                <w:color w:val="000000"/>
                <w:sz w:val="15"/>
                <w:szCs w:val="15"/>
              </w:rPr>
              <w:t xml:space="preserve">　</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1C6568" w:rsidRDefault="001C6568" w:rsidP="00207F5D">
      <w:pPr>
        <w:pStyle w:val="2"/>
        <w:sectPr w:rsidR="001C6568" w:rsidSect="001C6568">
          <w:pgSz w:w="16838" w:h="11906" w:orient="landscape"/>
          <w:pgMar w:top="1797" w:right="1440" w:bottom="1797" w:left="1440" w:header="851" w:footer="992" w:gutter="0"/>
          <w:cols w:space="425"/>
          <w:docGrid w:type="lines" w:linePitch="312"/>
        </w:sectPr>
      </w:pPr>
    </w:p>
    <w:p w:rsidR="008A73C5" w:rsidRPr="00207F5D" w:rsidRDefault="00C43C36" w:rsidP="00207F5D">
      <w:pPr>
        <w:pStyle w:val="2"/>
      </w:pPr>
      <w:bookmarkStart w:id="8" w:name="_Toc6937198"/>
      <w:r w:rsidRPr="00207F5D">
        <w:rPr>
          <w:rFonts w:hint="eastAsia"/>
        </w:rPr>
        <w:lastRenderedPageBreak/>
        <w:t>四、财政拨款收支预算总表</w:t>
      </w:r>
      <w:bookmarkEnd w:id="8"/>
    </w:p>
    <w:tbl>
      <w:tblPr>
        <w:tblW w:w="9090" w:type="dxa"/>
        <w:tblInd w:w="90" w:type="dxa"/>
        <w:tblLook w:val="04A0" w:firstRow="1" w:lastRow="0" w:firstColumn="1" w:lastColumn="0" w:noHBand="0" w:noVBand="1"/>
      </w:tblPr>
      <w:tblGrid>
        <w:gridCol w:w="2800"/>
        <w:gridCol w:w="1329"/>
        <w:gridCol w:w="3402"/>
        <w:gridCol w:w="1559"/>
      </w:tblGrid>
      <w:tr w:rsidR="001C6568" w:rsidRPr="001C6568" w:rsidTr="00C70521">
        <w:trPr>
          <w:trHeight w:val="480"/>
        </w:trPr>
        <w:tc>
          <w:tcPr>
            <w:tcW w:w="280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2"/>
              </w:rPr>
            </w:pPr>
          </w:p>
        </w:tc>
        <w:tc>
          <w:tcPr>
            <w:tcW w:w="1329"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2"/>
              </w:rPr>
            </w:pPr>
          </w:p>
        </w:tc>
        <w:tc>
          <w:tcPr>
            <w:tcW w:w="4961" w:type="dxa"/>
            <w:gridSpan w:val="2"/>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right"/>
              <w:rPr>
                <w:rFonts w:ascii="宋体" w:eastAsia="宋体" w:hAnsi="宋体" w:cs="宋体"/>
                <w:kern w:val="0"/>
                <w:sz w:val="24"/>
                <w:szCs w:val="24"/>
              </w:rPr>
            </w:pPr>
            <w:r w:rsidRPr="001C6568">
              <w:rPr>
                <w:rFonts w:ascii="宋体" w:eastAsia="宋体" w:hAnsi="宋体" w:cs="宋体" w:hint="eastAsia"/>
                <w:kern w:val="0"/>
                <w:sz w:val="24"/>
                <w:szCs w:val="24"/>
              </w:rPr>
              <w:t>单位：万元</w:t>
            </w:r>
          </w:p>
        </w:tc>
      </w:tr>
      <w:tr w:rsidR="001C6568" w:rsidRPr="001C6568" w:rsidTr="001C6568">
        <w:trPr>
          <w:trHeight w:val="495"/>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 xml:space="preserve">收    入　</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 xml:space="preserve">支    出　</w:t>
            </w:r>
          </w:p>
        </w:tc>
      </w:tr>
      <w:tr w:rsidR="001C6568" w:rsidRPr="001C6568" w:rsidTr="001C6568">
        <w:trPr>
          <w:trHeight w:val="49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收入项目类别</w:t>
            </w:r>
          </w:p>
        </w:tc>
        <w:tc>
          <w:tcPr>
            <w:tcW w:w="1329"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预算数</w:t>
            </w:r>
          </w:p>
        </w:tc>
        <w:tc>
          <w:tcPr>
            <w:tcW w:w="3402"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支出项目类别</w:t>
            </w:r>
          </w:p>
        </w:tc>
        <w:tc>
          <w:tcPr>
            <w:tcW w:w="1559"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预算数</w:t>
            </w:r>
          </w:p>
        </w:tc>
      </w:tr>
      <w:tr w:rsidR="00F74B2A" w:rsidRPr="001C6568" w:rsidTr="001C6568">
        <w:trPr>
          <w:trHeight w:val="49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一、一般公共预算拨款</w:t>
            </w:r>
          </w:p>
        </w:tc>
        <w:tc>
          <w:tcPr>
            <w:tcW w:w="132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 xml:space="preserve">6812.77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一、基本支出</w:t>
            </w:r>
          </w:p>
        </w:tc>
        <w:tc>
          <w:tcPr>
            <w:tcW w:w="1559" w:type="dxa"/>
            <w:tcBorders>
              <w:top w:val="nil"/>
              <w:left w:val="nil"/>
              <w:bottom w:val="single" w:sz="4" w:space="0" w:color="auto"/>
              <w:right w:val="single" w:sz="4" w:space="0" w:color="auto"/>
            </w:tcBorders>
            <w:shd w:val="clear" w:color="auto" w:fill="auto"/>
            <w:noWrap/>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2,157.77</w:t>
            </w:r>
          </w:p>
        </w:tc>
      </w:tr>
      <w:tr w:rsidR="00F74B2A" w:rsidRPr="001C6568" w:rsidTr="001C6568">
        <w:trPr>
          <w:trHeight w:val="49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二、基金预算财政拨款</w:t>
            </w:r>
          </w:p>
        </w:tc>
        <w:tc>
          <w:tcPr>
            <w:tcW w:w="132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 xml:space="preserve">12314.25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1、工资福利支出</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2,028.64</w:t>
            </w:r>
          </w:p>
        </w:tc>
      </w:tr>
      <w:tr w:rsidR="00F74B2A" w:rsidRPr="001C6568" w:rsidTr="001C6568">
        <w:trPr>
          <w:trHeight w:val="495"/>
        </w:trPr>
        <w:tc>
          <w:tcPr>
            <w:tcW w:w="2800" w:type="dxa"/>
            <w:tcBorders>
              <w:top w:val="nil"/>
              <w:left w:val="single" w:sz="4" w:space="0" w:color="000000"/>
              <w:bottom w:val="single" w:sz="4" w:space="0" w:color="auto"/>
              <w:right w:val="single" w:sz="4" w:space="0" w:color="000000"/>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w:t>
            </w:r>
          </w:p>
        </w:tc>
        <w:tc>
          <w:tcPr>
            <w:tcW w:w="1329" w:type="dxa"/>
            <w:tcBorders>
              <w:top w:val="nil"/>
              <w:left w:val="nil"/>
              <w:bottom w:val="single" w:sz="4" w:space="0" w:color="auto"/>
              <w:right w:val="single" w:sz="4" w:space="0" w:color="000000"/>
            </w:tcBorders>
            <w:shd w:val="clear" w:color="auto" w:fill="auto"/>
            <w:noWrap/>
            <w:vAlign w:val="center"/>
            <w:hideMark/>
          </w:tcPr>
          <w:p w:rsidR="00F74B2A" w:rsidRPr="00F74B2A" w:rsidRDefault="00F74B2A">
            <w:pPr>
              <w:rPr>
                <w:rFonts w:asciiTheme="minorEastAsia" w:hAnsiTheme="minorEastAsia" w:cs="宋体"/>
                <w:color w:val="000000"/>
                <w:sz w:val="24"/>
                <w:szCs w:val="24"/>
              </w:rPr>
            </w:pPr>
            <w:r w:rsidRPr="00F74B2A">
              <w:rPr>
                <w:rFonts w:asciiTheme="minorEastAsia" w:hAnsiTheme="minorEastAsia"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2、商品和服务支出</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122.83</w:t>
            </w:r>
          </w:p>
        </w:tc>
      </w:tr>
      <w:tr w:rsidR="00F74B2A" w:rsidRPr="001C6568" w:rsidTr="001C6568">
        <w:trPr>
          <w:trHeight w:val="495"/>
        </w:trPr>
        <w:tc>
          <w:tcPr>
            <w:tcW w:w="2800" w:type="dxa"/>
            <w:tcBorders>
              <w:top w:val="nil"/>
              <w:left w:val="single" w:sz="4" w:space="0" w:color="000000"/>
              <w:bottom w:val="single" w:sz="4" w:space="0" w:color="auto"/>
              <w:right w:val="single" w:sz="4" w:space="0" w:color="000000"/>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w:t>
            </w:r>
          </w:p>
        </w:tc>
        <w:tc>
          <w:tcPr>
            <w:tcW w:w="1329" w:type="dxa"/>
            <w:tcBorders>
              <w:top w:val="nil"/>
              <w:left w:val="nil"/>
              <w:bottom w:val="single" w:sz="4" w:space="0" w:color="auto"/>
              <w:right w:val="single" w:sz="4" w:space="0" w:color="000000"/>
            </w:tcBorders>
            <w:shd w:val="clear" w:color="auto" w:fill="auto"/>
            <w:noWrap/>
            <w:vAlign w:val="center"/>
            <w:hideMark/>
          </w:tcPr>
          <w:p w:rsidR="00F74B2A" w:rsidRPr="00F74B2A" w:rsidRDefault="00F74B2A">
            <w:pPr>
              <w:rPr>
                <w:rFonts w:asciiTheme="minorEastAsia" w:hAnsiTheme="minorEastAsia" w:cs="宋体"/>
                <w:color w:val="000000"/>
                <w:sz w:val="24"/>
                <w:szCs w:val="24"/>
              </w:rPr>
            </w:pPr>
            <w:r w:rsidRPr="00F74B2A">
              <w:rPr>
                <w:rFonts w:asciiTheme="minorEastAsia" w:hAnsiTheme="minorEastAsia"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3、对个人和家庭的补助支出</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6.30</w:t>
            </w:r>
          </w:p>
        </w:tc>
      </w:tr>
      <w:tr w:rsidR="00F74B2A" w:rsidRPr="001C6568" w:rsidTr="001C6568">
        <w:trPr>
          <w:trHeight w:val="495"/>
        </w:trPr>
        <w:tc>
          <w:tcPr>
            <w:tcW w:w="2800" w:type="dxa"/>
            <w:tcBorders>
              <w:top w:val="nil"/>
              <w:left w:val="single" w:sz="4" w:space="0" w:color="000000"/>
              <w:bottom w:val="nil"/>
              <w:right w:val="single" w:sz="4" w:space="0" w:color="000000"/>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w:t>
            </w:r>
          </w:p>
        </w:tc>
        <w:tc>
          <w:tcPr>
            <w:tcW w:w="1329" w:type="dxa"/>
            <w:tcBorders>
              <w:top w:val="nil"/>
              <w:left w:val="nil"/>
              <w:bottom w:val="nil"/>
              <w:right w:val="single" w:sz="4" w:space="0" w:color="000000"/>
            </w:tcBorders>
            <w:shd w:val="clear" w:color="auto" w:fill="auto"/>
            <w:noWrap/>
            <w:vAlign w:val="center"/>
            <w:hideMark/>
          </w:tcPr>
          <w:p w:rsidR="00F74B2A" w:rsidRPr="00F74B2A" w:rsidRDefault="00F74B2A">
            <w:pPr>
              <w:rPr>
                <w:rFonts w:asciiTheme="minorEastAsia" w:hAnsiTheme="minorEastAsia" w:cs="宋体"/>
                <w:color w:val="000000"/>
                <w:sz w:val="24"/>
                <w:szCs w:val="24"/>
              </w:rPr>
            </w:pPr>
            <w:r w:rsidRPr="00F74B2A">
              <w:rPr>
                <w:rFonts w:asciiTheme="minorEastAsia" w:hAnsiTheme="minorEastAsia"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4、对事业单位经常性补助</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 xml:space="preserve">　</w:t>
            </w:r>
          </w:p>
        </w:tc>
      </w:tr>
      <w:tr w:rsidR="00F74B2A" w:rsidRPr="001C6568" w:rsidTr="001C6568">
        <w:trPr>
          <w:trHeight w:val="495"/>
        </w:trPr>
        <w:tc>
          <w:tcPr>
            <w:tcW w:w="2800" w:type="dxa"/>
            <w:tcBorders>
              <w:top w:val="nil"/>
              <w:left w:val="single" w:sz="4" w:space="0" w:color="000000"/>
              <w:bottom w:val="nil"/>
              <w:right w:val="single" w:sz="4" w:space="0" w:color="000000"/>
            </w:tcBorders>
            <w:shd w:val="clear" w:color="auto" w:fill="auto"/>
            <w:noWrap/>
            <w:vAlign w:val="bottom"/>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 xml:space="preserve">　</w:t>
            </w:r>
          </w:p>
        </w:tc>
        <w:tc>
          <w:tcPr>
            <w:tcW w:w="1329" w:type="dxa"/>
            <w:tcBorders>
              <w:top w:val="nil"/>
              <w:left w:val="nil"/>
              <w:bottom w:val="nil"/>
              <w:right w:val="single" w:sz="4" w:space="0" w:color="000000"/>
            </w:tcBorders>
            <w:shd w:val="clear" w:color="auto" w:fill="auto"/>
            <w:noWrap/>
            <w:vAlign w:val="center"/>
            <w:hideMark/>
          </w:tcPr>
          <w:p w:rsidR="00F74B2A" w:rsidRPr="00F74B2A" w:rsidRDefault="00F74B2A">
            <w:pPr>
              <w:rPr>
                <w:rFonts w:asciiTheme="minorEastAsia" w:hAnsiTheme="minorEastAsia" w:cs="宋体"/>
                <w:color w:val="000000"/>
                <w:sz w:val="24"/>
                <w:szCs w:val="24"/>
              </w:rPr>
            </w:pPr>
            <w:r w:rsidRPr="00F74B2A">
              <w:rPr>
                <w:rFonts w:asciiTheme="minorEastAsia" w:hAnsiTheme="minorEastAsia"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left"/>
              <w:rPr>
                <w:rFonts w:ascii="宋体" w:eastAsia="宋体" w:hAnsi="宋体" w:cs="宋体"/>
                <w:kern w:val="0"/>
                <w:sz w:val="24"/>
                <w:szCs w:val="24"/>
              </w:rPr>
            </w:pPr>
            <w:r w:rsidRPr="001C6568">
              <w:rPr>
                <w:rFonts w:ascii="宋体" w:eastAsia="宋体" w:hAnsi="宋体" w:cs="宋体" w:hint="eastAsia"/>
                <w:kern w:val="0"/>
                <w:sz w:val="24"/>
                <w:szCs w:val="24"/>
              </w:rPr>
              <w:t>二、项目支出</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16,969.25</w:t>
            </w:r>
          </w:p>
        </w:tc>
      </w:tr>
      <w:tr w:rsidR="00F74B2A" w:rsidRPr="001C6568" w:rsidTr="001C6568">
        <w:trPr>
          <w:trHeight w:val="49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收入总计</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 xml:space="preserve">19127.02 </w:t>
            </w:r>
          </w:p>
        </w:tc>
        <w:tc>
          <w:tcPr>
            <w:tcW w:w="3402" w:type="dxa"/>
            <w:tcBorders>
              <w:top w:val="nil"/>
              <w:left w:val="nil"/>
              <w:bottom w:val="single" w:sz="4" w:space="0" w:color="auto"/>
              <w:right w:val="single" w:sz="4" w:space="0" w:color="auto"/>
            </w:tcBorders>
            <w:shd w:val="clear" w:color="auto" w:fill="auto"/>
            <w:noWrap/>
            <w:vAlign w:val="center"/>
            <w:hideMark/>
          </w:tcPr>
          <w:p w:rsidR="00F74B2A" w:rsidRPr="001C6568" w:rsidRDefault="00F74B2A" w:rsidP="001C6568">
            <w:pPr>
              <w:widowControl/>
              <w:spacing w:line="240" w:lineRule="auto"/>
              <w:jc w:val="center"/>
              <w:rPr>
                <w:rFonts w:ascii="宋体" w:eastAsia="宋体" w:hAnsi="宋体" w:cs="宋体"/>
                <w:kern w:val="0"/>
                <w:sz w:val="24"/>
                <w:szCs w:val="24"/>
              </w:rPr>
            </w:pPr>
            <w:r w:rsidRPr="001C6568">
              <w:rPr>
                <w:rFonts w:ascii="宋体" w:eastAsia="宋体" w:hAnsi="宋体" w:cs="宋体" w:hint="eastAsia"/>
                <w:kern w:val="0"/>
                <w:sz w:val="24"/>
                <w:szCs w:val="24"/>
              </w:rPr>
              <w:t>支出总计</w:t>
            </w:r>
          </w:p>
        </w:tc>
        <w:tc>
          <w:tcPr>
            <w:tcW w:w="1559" w:type="dxa"/>
            <w:tcBorders>
              <w:top w:val="nil"/>
              <w:left w:val="nil"/>
              <w:bottom w:val="single" w:sz="4" w:space="0" w:color="auto"/>
              <w:right w:val="single" w:sz="4" w:space="0" w:color="auto"/>
            </w:tcBorders>
            <w:shd w:val="clear" w:color="auto" w:fill="auto"/>
            <w:vAlign w:val="center"/>
            <w:hideMark/>
          </w:tcPr>
          <w:p w:rsidR="00F74B2A" w:rsidRPr="00F74B2A" w:rsidRDefault="00F74B2A">
            <w:pPr>
              <w:jc w:val="right"/>
              <w:rPr>
                <w:rFonts w:asciiTheme="minorEastAsia" w:hAnsiTheme="minorEastAsia" w:cs="宋体"/>
                <w:sz w:val="24"/>
                <w:szCs w:val="24"/>
              </w:rPr>
            </w:pPr>
            <w:r w:rsidRPr="00F74B2A">
              <w:rPr>
                <w:rFonts w:asciiTheme="minorEastAsia" w:hAnsiTheme="minorEastAsia" w:hint="eastAsia"/>
                <w:sz w:val="24"/>
                <w:szCs w:val="24"/>
              </w:rPr>
              <w:t>19,127.02</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1C6568" w:rsidRDefault="001C6568" w:rsidP="00207F5D">
      <w:pPr>
        <w:pStyle w:val="2"/>
        <w:sectPr w:rsidR="001C6568" w:rsidSect="001C6568">
          <w:pgSz w:w="11906" w:h="16838"/>
          <w:pgMar w:top="1440" w:right="1797" w:bottom="1440" w:left="1797" w:header="851" w:footer="992" w:gutter="0"/>
          <w:cols w:space="425"/>
          <w:docGrid w:type="linesAndChars" w:linePitch="312"/>
        </w:sectPr>
      </w:pPr>
    </w:p>
    <w:p w:rsidR="008A73C5" w:rsidRPr="00207F5D" w:rsidRDefault="00C43C36" w:rsidP="00207F5D">
      <w:pPr>
        <w:pStyle w:val="2"/>
      </w:pPr>
      <w:bookmarkStart w:id="9" w:name="_Toc6937199"/>
      <w:r w:rsidRPr="00207F5D">
        <w:rPr>
          <w:rFonts w:hint="eastAsia"/>
        </w:rPr>
        <w:lastRenderedPageBreak/>
        <w:t>五、一般公共预算拨款支出预算表</w:t>
      </w:r>
      <w:bookmarkEnd w:id="9"/>
    </w:p>
    <w:tbl>
      <w:tblPr>
        <w:tblW w:w="8960" w:type="dxa"/>
        <w:tblInd w:w="94" w:type="dxa"/>
        <w:tblLook w:val="04A0" w:firstRow="1" w:lastRow="0" w:firstColumn="1" w:lastColumn="0" w:noHBand="0" w:noVBand="1"/>
      </w:tblPr>
      <w:tblGrid>
        <w:gridCol w:w="1060"/>
        <w:gridCol w:w="3820"/>
        <w:gridCol w:w="1360"/>
        <w:gridCol w:w="1360"/>
        <w:gridCol w:w="1360"/>
      </w:tblGrid>
      <w:tr w:rsidR="001C6568" w:rsidRPr="001C6568" w:rsidTr="00C70521">
        <w:trPr>
          <w:trHeight w:val="285"/>
        </w:trPr>
        <w:tc>
          <w:tcPr>
            <w:tcW w:w="106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382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36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2720" w:type="dxa"/>
            <w:gridSpan w:val="2"/>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right"/>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单位：万元</w:t>
            </w:r>
          </w:p>
        </w:tc>
      </w:tr>
      <w:tr w:rsidR="001C6568" w:rsidRPr="001C6568" w:rsidTr="001C6568">
        <w:trPr>
          <w:trHeight w:val="39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科目编码</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科目名称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合计</w:t>
            </w:r>
          </w:p>
        </w:tc>
        <w:tc>
          <w:tcPr>
            <w:tcW w:w="2720" w:type="dxa"/>
            <w:gridSpan w:val="2"/>
            <w:tcBorders>
              <w:top w:val="single" w:sz="4" w:space="0" w:color="000000"/>
              <w:left w:val="single" w:sz="4" w:space="0" w:color="auto"/>
              <w:bottom w:val="nil"/>
              <w:right w:val="single" w:sz="4" w:space="0" w:color="000000"/>
            </w:tcBorders>
            <w:shd w:val="clear" w:color="auto" w:fill="auto"/>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其中：</w:t>
            </w:r>
          </w:p>
        </w:tc>
      </w:tr>
      <w:tr w:rsidR="001C6568" w:rsidRPr="001C6568" w:rsidTr="001C6568">
        <w:trPr>
          <w:trHeight w:val="495"/>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382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基本支出</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项目支出</w:t>
            </w:r>
          </w:p>
        </w:tc>
      </w:tr>
      <w:tr w:rsidR="001C6568" w:rsidRPr="001C6568" w:rsidTr="001C6568">
        <w:trPr>
          <w:trHeight w:val="36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w:t>
            </w:r>
          </w:p>
        </w:tc>
        <w:tc>
          <w:tcPr>
            <w:tcW w:w="382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w:t>
            </w:r>
          </w:p>
        </w:tc>
        <w:tc>
          <w:tcPr>
            <w:tcW w:w="136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2</w:t>
            </w:r>
          </w:p>
        </w:tc>
        <w:tc>
          <w:tcPr>
            <w:tcW w:w="136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3</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9E2F75" w:rsidP="001C6568">
            <w:pPr>
              <w:widowControl/>
              <w:spacing w:line="240" w:lineRule="auto"/>
              <w:jc w:val="left"/>
              <w:rPr>
                <w:rFonts w:ascii="宋体" w:eastAsia="宋体" w:hAnsi="宋体" w:cs="宋体"/>
                <w:color w:val="000000"/>
                <w:kern w:val="0"/>
                <w:sz w:val="22"/>
              </w:rPr>
            </w:pPr>
            <w:r w:rsidRPr="001C6568">
              <w:rPr>
                <w:rFonts w:ascii="宋体" w:eastAsia="宋体" w:hAnsi="宋体" w:cs="宋体" w:hint="eastAsia"/>
                <w:color w:val="000000"/>
                <w:kern w:val="0"/>
                <w:sz w:val="22"/>
              </w:rPr>
              <w:t xml:space="preserve">　</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1C6568" w:rsidRDefault="009E2F75" w:rsidP="001C6568">
            <w:pPr>
              <w:widowControl/>
              <w:spacing w:line="240" w:lineRule="auto"/>
              <w:jc w:val="left"/>
              <w:rPr>
                <w:rFonts w:ascii="宋体" w:eastAsia="宋体" w:hAnsi="宋体" w:cs="宋体"/>
                <w:color w:val="000000"/>
                <w:kern w:val="0"/>
                <w:sz w:val="22"/>
              </w:rPr>
            </w:pPr>
            <w:r w:rsidRPr="001C6568">
              <w:rPr>
                <w:rFonts w:ascii="宋体" w:eastAsia="宋体" w:hAnsi="宋体" w:cs="宋体" w:hint="eastAsia"/>
                <w:color w:val="000000"/>
                <w:kern w:val="0"/>
                <w:sz w:val="22"/>
              </w:rPr>
              <w:t>合计</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6812.77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2157.77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4655.00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2080505</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机关事业单位基本养老保险缴费支出</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181.31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181.31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2080506</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机关事业单位职业年金缴费支出</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72.52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72.52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2101101</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行政单位医疗</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10.70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10.70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2101102</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事业单位医疗</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52.87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52.87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2101103</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公务员医疗补助</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31.59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31.59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2120101</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行政运行</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237.30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237.30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2120106</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工程建设管理</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424.79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424.79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2120109</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住宅建设与房地产市场监管</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1035.90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675.90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360.00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2120199</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其他城乡社区管理事务支出</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1295.00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1295.00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2120601</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建设市场管理与监督</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269.54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269.54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2210201</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住房公积金</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201.25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201.25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r>
      <w:tr w:rsidR="009E2F75" w:rsidRPr="001C6568" w:rsidTr="001C6568">
        <w:trPr>
          <w:trHeight w:val="40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E2F75" w:rsidRPr="001C6568" w:rsidRDefault="000A4E34" w:rsidP="001C6568">
            <w:pPr>
              <w:widowControl/>
              <w:spacing w:line="240" w:lineRule="auto"/>
              <w:jc w:val="left"/>
              <w:rPr>
                <w:rFonts w:ascii="宋体" w:eastAsia="宋体" w:hAnsi="宋体" w:cs="宋体"/>
                <w:color w:val="000000"/>
                <w:kern w:val="0"/>
                <w:sz w:val="22"/>
              </w:rPr>
            </w:pPr>
            <w:r w:rsidRPr="000A4E34">
              <w:rPr>
                <w:rFonts w:ascii="宋体" w:eastAsia="宋体" w:hAnsi="宋体" w:cs="宋体"/>
                <w:color w:val="000000"/>
                <w:kern w:val="0"/>
                <w:sz w:val="22"/>
              </w:rPr>
              <w:t>2210399</w:t>
            </w:r>
          </w:p>
        </w:tc>
        <w:tc>
          <w:tcPr>
            <w:tcW w:w="382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rPr>
                <w:rFonts w:asciiTheme="minorEastAsia" w:hAnsiTheme="minorEastAsia" w:cs="宋体"/>
                <w:color w:val="000000"/>
                <w:sz w:val="22"/>
              </w:rPr>
            </w:pPr>
            <w:r w:rsidRPr="00D51CCB">
              <w:rPr>
                <w:rFonts w:asciiTheme="minorEastAsia" w:hAnsiTheme="minorEastAsia" w:hint="eastAsia"/>
                <w:color w:val="000000"/>
                <w:sz w:val="22"/>
              </w:rPr>
              <w:t>其他城乡社区住宅支出</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3000.00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9E2F75" w:rsidRPr="00D51CCB" w:rsidRDefault="009E2F75">
            <w:pPr>
              <w:jc w:val="right"/>
              <w:rPr>
                <w:rFonts w:asciiTheme="minorEastAsia" w:hAnsiTheme="minorEastAsia" w:cs="宋体"/>
                <w:color w:val="000000"/>
                <w:sz w:val="22"/>
              </w:rPr>
            </w:pPr>
            <w:r w:rsidRPr="00D51CCB">
              <w:rPr>
                <w:rFonts w:asciiTheme="minorEastAsia" w:hAnsiTheme="minorEastAsia" w:hint="eastAsia"/>
                <w:color w:val="000000"/>
                <w:sz w:val="22"/>
              </w:rPr>
              <w:t xml:space="preserve">3000.00 </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8A73C5" w:rsidRPr="00207F5D" w:rsidRDefault="00C43C36" w:rsidP="00207F5D">
      <w:pPr>
        <w:pStyle w:val="2"/>
      </w:pPr>
      <w:bookmarkStart w:id="10" w:name="_Toc6937200"/>
      <w:r w:rsidRPr="00207F5D">
        <w:rPr>
          <w:rFonts w:hint="eastAsia"/>
        </w:rPr>
        <w:lastRenderedPageBreak/>
        <w:t>六、政府性基金拨款支出预算表</w:t>
      </w:r>
      <w:bookmarkEnd w:id="10"/>
    </w:p>
    <w:tbl>
      <w:tblPr>
        <w:tblW w:w="9200" w:type="dxa"/>
        <w:tblInd w:w="94" w:type="dxa"/>
        <w:tblLook w:val="04A0" w:firstRow="1" w:lastRow="0" w:firstColumn="1" w:lastColumn="0" w:noHBand="0" w:noVBand="1"/>
      </w:tblPr>
      <w:tblGrid>
        <w:gridCol w:w="1400"/>
        <w:gridCol w:w="3540"/>
        <w:gridCol w:w="1420"/>
        <w:gridCol w:w="1420"/>
        <w:gridCol w:w="1420"/>
      </w:tblGrid>
      <w:tr w:rsidR="001C6568" w:rsidRPr="001C6568" w:rsidTr="001C6568">
        <w:trPr>
          <w:trHeight w:val="285"/>
        </w:trPr>
        <w:tc>
          <w:tcPr>
            <w:tcW w:w="140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354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42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42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42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right"/>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单位：万元</w:t>
            </w:r>
          </w:p>
        </w:tc>
      </w:tr>
      <w:tr w:rsidR="001C6568" w:rsidRPr="001C6568" w:rsidTr="001C6568">
        <w:trPr>
          <w:trHeight w:val="390"/>
        </w:trPr>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科目编码</w:t>
            </w:r>
          </w:p>
        </w:tc>
        <w:tc>
          <w:tcPr>
            <w:tcW w:w="3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科目名称</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合计</w:t>
            </w:r>
          </w:p>
        </w:tc>
        <w:tc>
          <w:tcPr>
            <w:tcW w:w="1420" w:type="dxa"/>
            <w:tcBorders>
              <w:top w:val="single" w:sz="4" w:space="0" w:color="auto"/>
              <w:left w:val="nil"/>
              <w:bottom w:val="nil"/>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其中：</w:t>
            </w:r>
          </w:p>
        </w:tc>
        <w:tc>
          <w:tcPr>
            <w:tcW w:w="1420" w:type="dxa"/>
            <w:tcBorders>
              <w:top w:val="single" w:sz="4" w:space="0" w:color="auto"/>
              <w:left w:val="nil"/>
              <w:bottom w:val="nil"/>
              <w:right w:val="single" w:sz="4" w:space="0" w:color="auto"/>
            </w:tcBorders>
            <w:shd w:val="clear" w:color="auto" w:fill="auto"/>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 xml:space="preserve">　</w:t>
            </w:r>
          </w:p>
        </w:tc>
      </w:tr>
      <w:tr w:rsidR="001C6568" w:rsidRPr="001C6568" w:rsidTr="001C6568">
        <w:trPr>
          <w:trHeight w:val="390"/>
        </w:trPr>
        <w:tc>
          <w:tcPr>
            <w:tcW w:w="140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C6568" w:rsidRPr="001C6568" w:rsidRDefault="001C6568" w:rsidP="001C6568">
            <w:pPr>
              <w:widowControl/>
              <w:spacing w:line="240" w:lineRule="auto"/>
              <w:jc w:val="left"/>
              <w:rPr>
                <w:rFonts w:ascii="宋体" w:eastAsia="宋体" w:hAnsi="宋体" w:cs="宋体"/>
                <w:color w:val="000000"/>
                <w:kern w:val="0"/>
                <w:sz w:val="24"/>
                <w:szCs w:val="24"/>
              </w:rPr>
            </w:pPr>
          </w:p>
        </w:tc>
        <w:tc>
          <w:tcPr>
            <w:tcW w:w="1420" w:type="dxa"/>
            <w:tcBorders>
              <w:top w:val="single" w:sz="4" w:space="0" w:color="auto"/>
              <w:left w:val="nil"/>
              <w:bottom w:val="nil"/>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基本支出</w:t>
            </w:r>
          </w:p>
        </w:tc>
        <w:tc>
          <w:tcPr>
            <w:tcW w:w="1420" w:type="dxa"/>
            <w:tcBorders>
              <w:top w:val="single" w:sz="4" w:space="0" w:color="auto"/>
              <w:left w:val="nil"/>
              <w:bottom w:val="nil"/>
              <w:right w:val="single" w:sz="4" w:space="0" w:color="auto"/>
            </w:tcBorders>
            <w:shd w:val="clear" w:color="auto" w:fill="auto"/>
            <w:vAlign w:val="center"/>
            <w:hideMark/>
          </w:tcPr>
          <w:p w:rsidR="001C6568" w:rsidRPr="001C6568" w:rsidRDefault="001C6568" w:rsidP="001C6568">
            <w:pPr>
              <w:widowControl/>
              <w:spacing w:line="240" w:lineRule="auto"/>
              <w:jc w:val="center"/>
              <w:rPr>
                <w:rFonts w:ascii="宋体" w:eastAsia="宋体" w:hAnsi="宋体" w:cs="宋体"/>
                <w:color w:val="000000"/>
                <w:kern w:val="0"/>
                <w:sz w:val="24"/>
                <w:szCs w:val="24"/>
              </w:rPr>
            </w:pPr>
            <w:r w:rsidRPr="001C6568">
              <w:rPr>
                <w:rFonts w:ascii="宋体" w:eastAsia="宋体" w:hAnsi="宋体" w:cs="宋体" w:hint="eastAsia"/>
                <w:color w:val="000000"/>
                <w:kern w:val="0"/>
                <w:sz w:val="24"/>
                <w:szCs w:val="24"/>
              </w:rPr>
              <w:t>项目支出</w:t>
            </w:r>
          </w:p>
        </w:tc>
      </w:tr>
      <w:tr w:rsidR="001C6568" w:rsidRPr="001C6568" w:rsidTr="001C6568">
        <w:trPr>
          <w:trHeight w:val="3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w:t>
            </w:r>
          </w:p>
        </w:tc>
        <w:tc>
          <w:tcPr>
            <w:tcW w:w="354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color w:val="000000"/>
                <w:kern w:val="0"/>
                <w:sz w:val="22"/>
              </w:rPr>
            </w:pPr>
            <w:r w:rsidRPr="001C6568">
              <w:rPr>
                <w:rFonts w:ascii="宋体" w:eastAsia="宋体" w:hAnsi="宋体" w:cs="宋体" w:hint="eastAsia"/>
                <w:color w:val="000000"/>
                <w:kern w:val="0"/>
                <w:sz w:val="22"/>
              </w:rPr>
              <w:t>3</w:t>
            </w:r>
          </w:p>
        </w:tc>
      </w:tr>
      <w:tr w:rsidR="002E38AC" w:rsidRPr="001C6568" w:rsidTr="001C6568">
        <w:trPr>
          <w:trHeight w:val="4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E38AC" w:rsidRPr="002E38AC" w:rsidRDefault="002E38AC">
            <w:pPr>
              <w:rPr>
                <w:rFonts w:asciiTheme="minorEastAsia" w:hAnsiTheme="minorEastAsia" w:cs="宋体"/>
                <w:color w:val="000000"/>
                <w:sz w:val="22"/>
              </w:rPr>
            </w:pPr>
            <w:r w:rsidRPr="002E38AC">
              <w:rPr>
                <w:rFonts w:asciiTheme="minorEastAsia" w:hAnsiTheme="minorEastAsia" w:hint="eastAsia"/>
                <w:color w:val="000000"/>
                <w:sz w:val="22"/>
              </w:rPr>
              <w:t>2120201</w:t>
            </w:r>
          </w:p>
        </w:tc>
        <w:tc>
          <w:tcPr>
            <w:tcW w:w="3540" w:type="dxa"/>
            <w:tcBorders>
              <w:top w:val="nil"/>
              <w:left w:val="nil"/>
              <w:bottom w:val="single" w:sz="4" w:space="0" w:color="auto"/>
              <w:right w:val="single" w:sz="4" w:space="0" w:color="auto"/>
            </w:tcBorders>
            <w:shd w:val="clear" w:color="auto" w:fill="auto"/>
            <w:noWrap/>
            <w:vAlign w:val="center"/>
            <w:hideMark/>
          </w:tcPr>
          <w:p w:rsidR="002E38AC" w:rsidRPr="002E38AC" w:rsidRDefault="002E38AC">
            <w:pPr>
              <w:rPr>
                <w:rFonts w:asciiTheme="minorEastAsia" w:hAnsiTheme="minorEastAsia" w:cs="宋体"/>
                <w:color w:val="000000"/>
                <w:sz w:val="22"/>
              </w:rPr>
            </w:pPr>
            <w:r w:rsidRPr="002E38AC">
              <w:rPr>
                <w:rFonts w:asciiTheme="minorEastAsia" w:hAnsiTheme="minorEastAsia" w:hint="eastAsia"/>
                <w:color w:val="000000"/>
                <w:sz w:val="22"/>
              </w:rPr>
              <w:t>城乡社区规划与管理</w:t>
            </w:r>
          </w:p>
        </w:tc>
        <w:tc>
          <w:tcPr>
            <w:tcW w:w="1420" w:type="dxa"/>
            <w:tcBorders>
              <w:top w:val="nil"/>
              <w:left w:val="nil"/>
              <w:bottom w:val="single" w:sz="4" w:space="0" w:color="auto"/>
              <w:right w:val="single" w:sz="4" w:space="0" w:color="auto"/>
            </w:tcBorders>
            <w:shd w:val="clear" w:color="auto" w:fill="auto"/>
            <w:noWrap/>
            <w:vAlign w:val="center"/>
            <w:hideMark/>
          </w:tcPr>
          <w:p w:rsidR="002E38AC" w:rsidRPr="002E38AC" w:rsidRDefault="002E38AC">
            <w:pPr>
              <w:jc w:val="right"/>
              <w:rPr>
                <w:rFonts w:asciiTheme="minorEastAsia" w:hAnsiTheme="minorEastAsia" w:cs="宋体"/>
                <w:color w:val="000000"/>
                <w:sz w:val="22"/>
              </w:rPr>
            </w:pPr>
            <w:r w:rsidRPr="002E38AC">
              <w:rPr>
                <w:rFonts w:asciiTheme="minorEastAsia" w:hAnsiTheme="minorEastAsia" w:hint="eastAsia"/>
                <w:color w:val="000000"/>
                <w:sz w:val="22"/>
              </w:rPr>
              <w:t xml:space="preserve">12314.25 </w:t>
            </w:r>
          </w:p>
        </w:tc>
        <w:tc>
          <w:tcPr>
            <w:tcW w:w="1420" w:type="dxa"/>
            <w:tcBorders>
              <w:top w:val="nil"/>
              <w:left w:val="nil"/>
              <w:bottom w:val="single" w:sz="4" w:space="0" w:color="auto"/>
              <w:right w:val="single" w:sz="4" w:space="0" w:color="auto"/>
            </w:tcBorders>
            <w:shd w:val="clear" w:color="auto" w:fill="auto"/>
            <w:noWrap/>
            <w:vAlign w:val="center"/>
            <w:hideMark/>
          </w:tcPr>
          <w:p w:rsidR="002E38AC" w:rsidRPr="002E38AC" w:rsidRDefault="002E38AC">
            <w:pPr>
              <w:jc w:val="right"/>
              <w:rPr>
                <w:rFonts w:asciiTheme="minorEastAsia" w:hAnsiTheme="minorEastAsia" w:cs="宋体"/>
                <w:color w:val="000000"/>
                <w:sz w:val="22"/>
              </w:rPr>
            </w:pPr>
            <w:r w:rsidRPr="002E38AC">
              <w:rPr>
                <w:rFonts w:asciiTheme="minorEastAsia" w:hAnsiTheme="minorEastAsia" w:hint="eastAsia"/>
                <w:color w:val="00000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E38AC" w:rsidRPr="002E38AC" w:rsidRDefault="002E38AC">
            <w:pPr>
              <w:jc w:val="right"/>
              <w:rPr>
                <w:rFonts w:asciiTheme="minorEastAsia" w:hAnsiTheme="minorEastAsia" w:cs="宋体"/>
                <w:color w:val="000000"/>
                <w:sz w:val="22"/>
              </w:rPr>
            </w:pPr>
            <w:r w:rsidRPr="002E38AC">
              <w:rPr>
                <w:rFonts w:asciiTheme="minorEastAsia" w:hAnsiTheme="minorEastAsia" w:hint="eastAsia"/>
                <w:color w:val="000000"/>
                <w:sz w:val="22"/>
              </w:rPr>
              <w:t xml:space="preserve">12314.25 </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8A73C5" w:rsidRPr="00207F5D" w:rsidRDefault="00C43C36" w:rsidP="00207F5D">
      <w:pPr>
        <w:pStyle w:val="2"/>
      </w:pPr>
      <w:bookmarkStart w:id="11" w:name="_Toc6937201"/>
      <w:r w:rsidRPr="00207F5D">
        <w:rPr>
          <w:rFonts w:hint="eastAsia"/>
        </w:rPr>
        <w:lastRenderedPageBreak/>
        <w:t>七、一般公共预算支出经济分类情况表</w:t>
      </w:r>
      <w:bookmarkEnd w:id="11"/>
    </w:p>
    <w:tbl>
      <w:tblPr>
        <w:tblW w:w="7920" w:type="dxa"/>
        <w:tblInd w:w="94" w:type="dxa"/>
        <w:tblLook w:val="04A0" w:firstRow="1" w:lastRow="0" w:firstColumn="1" w:lastColumn="0" w:noHBand="0" w:noVBand="1"/>
      </w:tblPr>
      <w:tblGrid>
        <w:gridCol w:w="1320"/>
        <w:gridCol w:w="4040"/>
        <w:gridCol w:w="2560"/>
      </w:tblGrid>
      <w:tr w:rsidR="001C6568" w:rsidRPr="001C6568" w:rsidTr="001C6568">
        <w:trPr>
          <w:trHeight w:val="465"/>
        </w:trPr>
        <w:tc>
          <w:tcPr>
            <w:tcW w:w="132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2"/>
              </w:rPr>
            </w:pPr>
          </w:p>
        </w:tc>
        <w:tc>
          <w:tcPr>
            <w:tcW w:w="404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left"/>
              <w:rPr>
                <w:rFonts w:ascii="宋体" w:eastAsia="宋体" w:hAnsi="宋体" w:cs="宋体"/>
                <w:color w:val="000000"/>
                <w:kern w:val="0"/>
                <w:sz w:val="22"/>
              </w:rPr>
            </w:pPr>
          </w:p>
        </w:tc>
        <w:tc>
          <w:tcPr>
            <w:tcW w:w="2560" w:type="dxa"/>
            <w:tcBorders>
              <w:top w:val="nil"/>
              <w:left w:val="nil"/>
              <w:bottom w:val="nil"/>
              <w:right w:val="nil"/>
            </w:tcBorders>
            <w:shd w:val="clear" w:color="auto" w:fill="auto"/>
            <w:noWrap/>
            <w:vAlign w:val="center"/>
            <w:hideMark/>
          </w:tcPr>
          <w:p w:rsidR="001C6568" w:rsidRPr="001C6568" w:rsidRDefault="001C6568" w:rsidP="001C6568">
            <w:pPr>
              <w:widowControl/>
              <w:spacing w:line="240" w:lineRule="auto"/>
              <w:jc w:val="right"/>
              <w:rPr>
                <w:rFonts w:ascii="宋体" w:eastAsia="宋体" w:hAnsi="宋体" w:cs="宋体"/>
                <w:color w:val="000000"/>
                <w:kern w:val="0"/>
                <w:sz w:val="22"/>
              </w:rPr>
            </w:pPr>
            <w:r w:rsidRPr="001C6568">
              <w:rPr>
                <w:rFonts w:ascii="宋体" w:eastAsia="宋体" w:hAnsi="宋体" w:cs="宋体" w:hint="eastAsia"/>
                <w:color w:val="000000"/>
                <w:kern w:val="0"/>
                <w:sz w:val="22"/>
              </w:rPr>
              <w:t>单位：万元</w:t>
            </w:r>
          </w:p>
        </w:tc>
      </w:tr>
      <w:tr w:rsidR="001C6568" w:rsidRPr="001C6568" w:rsidTr="001C6568">
        <w:trPr>
          <w:trHeight w:val="54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b/>
                <w:bCs/>
                <w:color w:val="000000"/>
                <w:kern w:val="0"/>
                <w:sz w:val="24"/>
                <w:szCs w:val="24"/>
              </w:rPr>
            </w:pPr>
            <w:r w:rsidRPr="001C6568">
              <w:rPr>
                <w:rFonts w:ascii="宋体" w:eastAsia="宋体" w:hAnsi="宋体" w:cs="宋体" w:hint="eastAsia"/>
                <w:b/>
                <w:bCs/>
                <w:color w:val="000000"/>
                <w:kern w:val="0"/>
                <w:sz w:val="24"/>
                <w:szCs w:val="24"/>
              </w:rPr>
              <w:t>科目编码</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b/>
                <w:bCs/>
                <w:color w:val="000000"/>
                <w:kern w:val="0"/>
                <w:sz w:val="24"/>
                <w:szCs w:val="24"/>
              </w:rPr>
            </w:pPr>
            <w:r w:rsidRPr="001C6568">
              <w:rPr>
                <w:rFonts w:ascii="宋体" w:eastAsia="宋体" w:hAnsi="宋体" w:cs="宋体" w:hint="eastAsia"/>
                <w:b/>
                <w:bCs/>
                <w:color w:val="000000"/>
                <w:kern w:val="0"/>
                <w:sz w:val="24"/>
                <w:szCs w:val="24"/>
              </w:rPr>
              <w:t>科目名称</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C6568" w:rsidRPr="001C6568" w:rsidRDefault="001C6568" w:rsidP="001C6568">
            <w:pPr>
              <w:widowControl/>
              <w:spacing w:line="240" w:lineRule="auto"/>
              <w:jc w:val="center"/>
              <w:rPr>
                <w:rFonts w:ascii="宋体" w:eastAsia="宋体" w:hAnsi="宋体" w:cs="宋体"/>
                <w:b/>
                <w:bCs/>
                <w:color w:val="000000"/>
                <w:kern w:val="0"/>
                <w:sz w:val="24"/>
                <w:szCs w:val="24"/>
              </w:rPr>
            </w:pPr>
            <w:r w:rsidRPr="001C6568">
              <w:rPr>
                <w:rFonts w:ascii="宋体" w:eastAsia="宋体" w:hAnsi="宋体" w:cs="宋体" w:hint="eastAsia"/>
                <w:b/>
                <w:bCs/>
                <w:color w:val="000000"/>
                <w:kern w:val="0"/>
                <w:sz w:val="24"/>
                <w:szCs w:val="24"/>
              </w:rPr>
              <w:t>预算数</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Pr="001C6568" w:rsidRDefault="00720E0C" w:rsidP="001C6568">
            <w:pPr>
              <w:widowControl/>
              <w:spacing w:line="240" w:lineRule="auto"/>
              <w:jc w:val="left"/>
              <w:rPr>
                <w:rFonts w:ascii="宋体" w:eastAsia="宋体" w:hAnsi="宋体" w:cs="宋体"/>
                <w:color w:val="000000"/>
                <w:kern w:val="0"/>
                <w:sz w:val="22"/>
              </w:rPr>
            </w:pPr>
            <w:r w:rsidRPr="001C6568">
              <w:rPr>
                <w:rFonts w:ascii="宋体" w:eastAsia="宋体" w:hAnsi="宋体" w:cs="宋体"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Pr="001C6568" w:rsidRDefault="00720E0C" w:rsidP="001C6568">
            <w:pPr>
              <w:widowControl/>
              <w:spacing w:line="240" w:lineRule="auto"/>
              <w:jc w:val="left"/>
              <w:rPr>
                <w:rFonts w:ascii="宋体" w:eastAsia="宋体" w:hAnsi="宋体" w:cs="宋体"/>
                <w:color w:val="000000"/>
                <w:kern w:val="0"/>
                <w:sz w:val="22"/>
              </w:rPr>
            </w:pPr>
            <w:r w:rsidRPr="001C6568">
              <w:rPr>
                <w:rFonts w:ascii="宋体" w:eastAsia="宋体" w:hAnsi="宋体" w:cs="宋体" w:hint="eastAsia"/>
                <w:color w:val="000000"/>
                <w:kern w:val="0"/>
                <w:sz w:val="22"/>
              </w:rPr>
              <w:t>合计</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pPr>
              <w:jc w:val="right"/>
              <w:rPr>
                <w:rFonts w:asciiTheme="minorEastAsia" w:hAnsiTheme="minorEastAsia" w:cs="宋体"/>
                <w:color w:val="000000"/>
                <w:sz w:val="20"/>
                <w:szCs w:val="20"/>
              </w:rPr>
            </w:pPr>
            <w:r w:rsidRPr="00720E0C">
              <w:rPr>
                <w:rFonts w:asciiTheme="minorEastAsia" w:hAnsiTheme="minorEastAsia" w:hint="eastAsia"/>
                <w:color w:val="000000"/>
                <w:sz w:val="20"/>
                <w:szCs w:val="20"/>
              </w:rPr>
              <w:t>6,812.77</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301</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工资福利支出</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pPr>
              <w:jc w:val="right"/>
              <w:rPr>
                <w:rFonts w:asciiTheme="minorEastAsia" w:hAnsiTheme="minorEastAsia" w:cs="宋体"/>
                <w:color w:val="000000"/>
                <w:sz w:val="20"/>
                <w:szCs w:val="20"/>
              </w:rPr>
            </w:pPr>
            <w:r w:rsidRPr="00720E0C">
              <w:rPr>
                <w:rFonts w:asciiTheme="minorEastAsia" w:hAnsiTheme="minorEastAsia" w:hint="eastAsia"/>
                <w:color w:val="000000"/>
                <w:sz w:val="20"/>
                <w:szCs w:val="20"/>
              </w:rPr>
              <w:t>2,028.64</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302</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商品和服务支出</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pPr>
              <w:jc w:val="right"/>
              <w:rPr>
                <w:rFonts w:asciiTheme="minorEastAsia" w:hAnsiTheme="minorEastAsia" w:cs="宋体"/>
                <w:color w:val="000000"/>
                <w:sz w:val="20"/>
                <w:szCs w:val="20"/>
              </w:rPr>
            </w:pPr>
            <w:r w:rsidRPr="00720E0C">
              <w:rPr>
                <w:rFonts w:asciiTheme="minorEastAsia" w:hAnsiTheme="minorEastAsia" w:hint="eastAsia"/>
                <w:color w:val="000000"/>
                <w:sz w:val="20"/>
                <w:szCs w:val="20"/>
              </w:rPr>
              <w:t>754.19</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303</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对个人和家庭的补助</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pPr>
              <w:jc w:val="right"/>
              <w:rPr>
                <w:rFonts w:asciiTheme="minorEastAsia" w:hAnsiTheme="minorEastAsia" w:cs="宋体"/>
                <w:color w:val="000000"/>
                <w:sz w:val="20"/>
                <w:szCs w:val="20"/>
              </w:rPr>
            </w:pPr>
            <w:r w:rsidRPr="00720E0C">
              <w:rPr>
                <w:rFonts w:asciiTheme="minorEastAsia" w:hAnsiTheme="minorEastAsia" w:hint="eastAsia"/>
                <w:color w:val="000000"/>
                <w:sz w:val="20"/>
                <w:szCs w:val="20"/>
              </w:rPr>
              <w:t>6.30</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307</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债务利息及费用支出</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309</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资本性支出（基本建设）</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r w:rsidRPr="00720E0C">
              <w:rPr>
                <w:rFonts w:asciiTheme="minorEastAsia" w:hAnsiTheme="minorEastAsia" w:cs="宋体" w:hint="eastAsia"/>
                <w:color w:val="000000"/>
                <w:kern w:val="0"/>
                <w:sz w:val="20"/>
                <w:szCs w:val="20"/>
              </w:rPr>
              <w:t>23.64</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310</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资本性支出</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311</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对企业补助（基本建设）</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r w:rsidRPr="00720E0C">
              <w:rPr>
                <w:rFonts w:asciiTheme="minorEastAsia" w:hAnsiTheme="minorEastAsia" w:cs="宋体" w:hint="eastAsia"/>
                <w:color w:val="000000"/>
                <w:kern w:val="0"/>
                <w:sz w:val="20"/>
                <w:szCs w:val="20"/>
              </w:rPr>
              <w:t>200.00</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312</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对企业补助</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F17B85" w:rsidP="001C6568">
            <w:pPr>
              <w:widowControl/>
              <w:spacing w:line="240" w:lineRule="auto"/>
              <w:jc w:val="righ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400.00</w:t>
            </w: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313</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对社会保障基金补助</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p>
        </w:tc>
      </w:tr>
      <w:tr w:rsidR="00720E0C" w:rsidRPr="001C6568" w:rsidTr="001C6568">
        <w:trPr>
          <w:trHeight w:val="3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399</w:t>
            </w:r>
          </w:p>
        </w:tc>
        <w:tc>
          <w:tcPr>
            <w:tcW w:w="4040" w:type="dxa"/>
            <w:tcBorders>
              <w:top w:val="nil"/>
              <w:left w:val="nil"/>
              <w:bottom w:val="single" w:sz="4" w:space="0" w:color="auto"/>
              <w:right w:val="single" w:sz="4" w:space="0" w:color="auto"/>
            </w:tcBorders>
            <w:shd w:val="clear" w:color="auto" w:fill="auto"/>
            <w:noWrap/>
            <w:vAlign w:val="center"/>
            <w:hideMark/>
          </w:tcPr>
          <w:p w:rsidR="00720E0C" w:rsidRDefault="00720E0C">
            <w:pPr>
              <w:rPr>
                <w:rFonts w:ascii="宋体" w:eastAsia="宋体" w:hAnsi="宋体" w:cs="宋体"/>
                <w:color w:val="000000"/>
                <w:sz w:val="20"/>
                <w:szCs w:val="20"/>
              </w:rPr>
            </w:pPr>
            <w:r>
              <w:rPr>
                <w:rFonts w:hint="eastAsia"/>
                <w:color w:val="000000"/>
                <w:sz w:val="20"/>
                <w:szCs w:val="20"/>
              </w:rPr>
              <w:t>其他支出</w:t>
            </w:r>
          </w:p>
        </w:tc>
        <w:tc>
          <w:tcPr>
            <w:tcW w:w="2560" w:type="dxa"/>
            <w:tcBorders>
              <w:top w:val="nil"/>
              <w:left w:val="nil"/>
              <w:bottom w:val="single" w:sz="4" w:space="0" w:color="auto"/>
              <w:right w:val="single" w:sz="4" w:space="0" w:color="auto"/>
            </w:tcBorders>
            <w:shd w:val="clear" w:color="auto" w:fill="auto"/>
            <w:noWrap/>
            <w:vAlign w:val="center"/>
            <w:hideMark/>
          </w:tcPr>
          <w:p w:rsidR="00720E0C" w:rsidRPr="00720E0C" w:rsidRDefault="00720E0C" w:rsidP="001C6568">
            <w:pPr>
              <w:widowControl/>
              <w:spacing w:line="240" w:lineRule="auto"/>
              <w:jc w:val="right"/>
              <w:rPr>
                <w:rFonts w:asciiTheme="minorEastAsia" w:hAnsiTheme="minorEastAsia" w:cs="宋体"/>
                <w:color w:val="000000"/>
                <w:kern w:val="0"/>
                <w:sz w:val="20"/>
                <w:szCs w:val="20"/>
              </w:rPr>
            </w:pPr>
            <w:r w:rsidRPr="00720E0C">
              <w:rPr>
                <w:rFonts w:asciiTheme="minorEastAsia" w:hAnsiTheme="minorEastAsia" w:cs="宋体" w:hint="eastAsia"/>
                <w:color w:val="000000"/>
                <w:kern w:val="0"/>
                <w:sz w:val="20"/>
                <w:szCs w:val="20"/>
              </w:rPr>
              <w:t>3400.00</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8A73C5" w:rsidRPr="00207F5D" w:rsidRDefault="00C43C36" w:rsidP="00207F5D">
      <w:pPr>
        <w:pStyle w:val="2"/>
      </w:pPr>
      <w:bookmarkStart w:id="12" w:name="_Toc6937202"/>
      <w:r w:rsidRPr="00207F5D">
        <w:rPr>
          <w:rFonts w:hint="eastAsia"/>
        </w:rPr>
        <w:lastRenderedPageBreak/>
        <w:t>八、一般公共预算基本支出经济分类情况表</w:t>
      </w:r>
      <w:bookmarkEnd w:id="12"/>
    </w:p>
    <w:tbl>
      <w:tblPr>
        <w:tblW w:w="7320" w:type="dxa"/>
        <w:tblLook w:val="04A0" w:firstRow="1" w:lastRow="0" w:firstColumn="1" w:lastColumn="0" w:noHBand="0" w:noVBand="1"/>
      </w:tblPr>
      <w:tblGrid>
        <w:gridCol w:w="1240"/>
        <w:gridCol w:w="4240"/>
        <w:gridCol w:w="1840"/>
      </w:tblGrid>
      <w:tr w:rsidR="00C70521" w:rsidRPr="00C70521" w:rsidTr="00C70521">
        <w:trPr>
          <w:trHeight w:val="420"/>
          <w:tblHeader/>
        </w:trPr>
        <w:tc>
          <w:tcPr>
            <w:tcW w:w="1240" w:type="dxa"/>
            <w:tcBorders>
              <w:top w:val="nil"/>
              <w:left w:val="nil"/>
              <w:bottom w:val="nil"/>
              <w:right w:val="nil"/>
            </w:tcBorders>
            <w:shd w:val="clear" w:color="auto" w:fill="auto"/>
            <w:noWrap/>
            <w:vAlign w:val="center"/>
            <w:hideMark/>
          </w:tcPr>
          <w:p w:rsidR="00C70521" w:rsidRPr="00C70521" w:rsidRDefault="00C70521" w:rsidP="00C70521">
            <w:pPr>
              <w:widowControl/>
              <w:spacing w:line="240" w:lineRule="auto"/>
              <w:jc w:val="left"/>
              <w:rPr>
                <w:rFonts w:ascii="Arial" w:eastAsia="宋体" w:hAnsi="Arial" w:cs="Arial"/>
                <w:color w:val="000000"/>
                <w:kern w:val="0"/>
                <w:sz w:val="20"/>
                <w:szCs w:val="20"/>
              </w:rPr>
            </w:pPr>
          </w:p>
        </w:tc>
        <w:tc>
          <w:tcPr>
            <w:tcW w:w="6080" w:type="dxa"/>
            <w:gridSpan w:val="2"/>
            <w:tcBorders>
              <w:top w:val="nil"/>
              <w:left w:val="nil"/>
              <w:bottom w:val="nil"/>
              <w:right w:val="nil"/>
            </w:tcBorders>
            <w:shd w:val="clear" w:color="auto" w:fill="auto"/>
            <w:noWrap/>
            <w:vAlign w:val="center"/>
            <w:hideMark/>
          </w:tcPr>
          <w:p w:rsidR="00C70521" w:rsidRPr="00C70521" w:rsidRDefault="00C70521" w:rsidP="00C70521">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单位：万元</w:t>
            </w:r>
          </w:p>
        </w:tc>
      </w:tr>
      <w:tr w:rsidR="00C70521" w:rsidRPr="00C70521" w:rsidTr="00C70521">
        <w:trPr>
          <w:trHeight w:val="402"/>
          <w:tblHead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科目</w:t>
            </w:r>
            <w:r w:rsidRPr="00C70521">
              <w:rPr>
                <w:rFonts w:ascii="宋体" w:eastAsia="宋体" w:hAnsi="宋体" w:cs="宋体" w:hint="eastAsia"/>
                <w:b/>
                <w:bCs/>
                <w:color w:val="000000"/>
                <w:kern w:val="0"/>
                <w:sz w:val="22"/>
              </w:rPr>
              <w:br/>
              <w:t>编码</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科目名称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预算数</w:t>
            </w:r>
          </w:p>
        </w:tc>
      </w:tr>
      <w:tr w:rsidR="00C70521" w:rsidRPr="00C70521" w:rsidTr="00F47628">
        <w:trPr>
          <w:trHeight w:val="402"/>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合         计</w:t>
            </w:r>
          </w:p>
        </w:tc>
        <w:tc>
          <w:tcPr>
            <w:tcW w:w="1840" w:type="dxa"/>
            <w:tcBorders>
              <w:top w:val="nil"/>
              <w:left w:val="nil"/>
              <w:bottom w:val="single" w:sz="4" w:space="0" w:color="auto"/>
              <w:right w:val="single" w:sz="4" w:space="0" w:color="auto"/>
            </w:tcBorders>
            <w:shd w:val="clear" w:color="auto" w:fill="auto"/>
            <w:noWrap/>
            <w:vAlign w:val="center"/>
            <w:hideMark/>
          </w:tcPr>
          <w:p w:rsidR="00C70521" w:rsidRPr="00F47628" w:rsidRDefault="0032005D" w:rsidP="00F47628">
            <w:pPr>
              <w:widowControl/>
              <w:spacing w:line="240" w:lineRule="auto"/>
              <w:jc w:val="right"/>
              <w:rPr>
                <w:rFonts w:ascii="宋体" w:eastAsia="宋体" w:hAnsi="宋体" w:cs="宋体"/>
                <w:b/>
                <w:kern w:val="0"/>
                <w:sz w:val="22"/>
              </w:rPr>
            </w:pPr>
            <w:r w:rsidRPr="00F47628">
              <w:rPr>
                <w:rFonts w:ascii="宋体" w:eastAsia="宋体" w:hAnsi="宋体" w:cs="宋体" w:hint="eastAsia"/>
                <w:b/>
                <w:kern w:val="0"/>
                <w:sz w:val="22"/>
              </w:rPr>
              <w:t>2</w:t>
            </w:r>
            <w:r w:rsidRPr="00F47628">
              <w:rPr>
                <w:rFonts w:ascii="宋体" w:eastAsia="宋体" w:hAnsi="宋体" w:cs="宋体"/>
                <w:b/>
                <w:kern w:val="0"/>
                <w:sz w:val="22"/>
              </w:rPr>
              <w:t>,</w:t>
            </w:r>
            <w:r w:rsidRPr="00F47628">
              <w:rPr>
                <w:rFonts w:ascii="宋体" w:eastAsia="宋体" w:hAnsi="宋体" w:cs="宋体" w:hint="eastAsia"/>
                <w:b/>
                <w:kern w:val="0"/>
                <w:sz w:val="22"/>
              </w:rPr>
              <w:t>157.77</w:t>
            </w:r>
            <w:r w:rsidR="00C70521" w:rsidRPr="00F47628">
              <w:rPr>
                <w:rFonts w:ascii="宋体" w:eastAsia="宋体" w:hAnsi="宋体" w:cs="宋体" w:hint="eastAsia"/>
                <w:b/>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301</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工资福利支出</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b/>
                <w:kern w:val="0"/>
                <w:sz w:val="22"/>
              </w:rPr>
            </w:pPr>
            <w:r w:rsidRPr="00F47628">
              <w:rPr>
                <w:rFonts w:ascii="宋体" w:eastAsia="宋体" w:hAnsi="宋体" w:cs="宋体"/>
                <w:b/>
                <w:kern w:val="0"/>
                <w:sz w:val="22"/>
              </w:rPr>
              <w:t>2,028.64</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30101</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基本工资</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361.22</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30102</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津贴补贴</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461.62</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30103</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奖金</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351.69</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30106</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伙食补助费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30107</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绩效工资</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300.59</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30108</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机关事业单位基本养老保险缴费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181.31</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30109</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职业年金缴费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72.52</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30110</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职工基本医疗保险缴费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59.21</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30111</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公务员医疗补助缴费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31.59</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30112</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其他社会保障缴费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7.64</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30113</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住房公积金</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201.25</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30114</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医疗费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30199</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其他工资福利支出</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7C5895"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302</w:t>
            </w:r>
          </w:p>
        </w:tc>
        <w:tc>
          <w:tcPr>
            <w:tcW w:w="4240" w:type="dxa"/>
            <w:tcBorders>
              <w:top w:val="nil"/>
              <w:left w:val="nil"/>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商品和服务支出</w:t>
            </w:r>
          </w:p>
        </w:tc>
        <w:tc>
          <w:tcPr>
            <w:tcW w:w="1840" w:type="dxa"/>
            <w:tcBorders>
              <w:top w:val="nil"/>
              <w:left w:val="nil"/>
              <w:bottom w:val="single" w:sz="4" w:space="0" w:color="auto"/>
              <w:right w:val="single" w:sz="4" w:space="0" w:color="auto"/>
            </w:tcBorders>
            <w:shd w:val="clear" w:color="auto" w:fill="auto"/>
            <w:noWrap/>
            <w:vAlign w:val="center"/>
            <w:hideMark/>
          </w:tcPr>
          <w:p w:rsidR="007C5895" w:rsidRPr="00F47628" w:rsidRDefault="007C5895" w:rsidP="00F47628">
            <w:pPr>
              <w:widowControl/>
              <w:spacing w:line="240" w:lineRule="auto"/>
              <w:jc w:val="right"/>
              <w:rPr>
                <w:rFonts w:ascii="宋体" w:eastAsia="宋体" w:hAnsi="宋体" w:cs="宋体"/>
                <w:b/>
                <w:kern w:val="0"/>
                <w:sz w:val="22"/>
              </w:rPr>
            </w:pPr>
            <w:r w:rsidRPr="00F47628">
              <w:rPr>
                <w:rFonts w:ascii="宋体" w:eastAsia="宋体" w:hAnsi="宋体" w:cs="宋体"/>
                <w:b/>
                <w:kern w:val="0"/>
                <w:sz w:val="22"/>
              </w:rPr>
              <w:t>114.19</w:t>
            </w:r>
          </w:p>
        </w:tc>
      </w:tr>
      <w:tr w:rsidR="007C5895"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30201</w:t>
            </w:r>
          </w:p>
        </w:tc>
        <w:tc>
          <w:tcPr>
            <w:tcW w:w="4240" w:type="dxa"/>
            <w:tcBorders>
              <w:top w:val="nil"/>
              <w:left w:val="nil"/>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办公费</w:t>
            </w:r>
          </w:p>
        </w:tc>
        <w:tc>
          <w:tcPr>
            <w:tcW w:w="1840" w:type="dxa"/>
            <w:tcBorders>
              <w:top w:val="nil"/>
              <w:left w:val="nil"/>
              <w:bottom w:val="single" w:sz="4" w:space="0" w:color="auto"/>
              <w:right w:val="single" w:sz="4" w:space="0" w:color="auto"/>
            </w:tcBorders>
            <w:shd w:val="clear" w:color="auto" w:fill="auto"/>
            <w:noWrap/>
            <w:vAlign w:val="center"/>
            <w:hideMark/>
          </w:tcPr>
          <w:p w:rsidR="007C5895" w:rsidRPr="00F47628" w:rsidRDefault="007C5895"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20.78</w:t>
            </w:r>
          </w:p>
        </w:tc>
      </w:tr>
      <w:tr w:rsidR="007C5895"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30202</w:t>
            </w:r>
          </w:p>
        </w:tc>
        <w:tc>
          <w:tcPr>
            <w:tcW w:w="4240" w:type="dxa"/>
            <w:tcBorders>
              <w:top w:val="nil"/>
              <w:left w:val="nil"/>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印刷费</w:t>
            </w:r>
          </w:p>
        </w:tc>
        <w:tc>
          <w:tcPr>
            <w:tcW w:w="1840" w:type="dxa"/>
            <w:tcBorders>
              <w:top w:val="nil"/>
              <w:left w:val="nil"/>
              <w:bottom w:val="single" w:sz="4" w:space="0" w:color="auto"/>
              <w:right w:val="single" w:sz="4" w:space="0" w:color="auto"/>
            </w:tcBorders>
            <w:shd w:val="clear" w:color="auto" w:fill="auto"/>
            <w:noWrap/>
            <w:vAlign w:val="center"/>
            <w:hideMark/>
          </w:tcPr>
          <w:p w:rsidR="007C5895" w:rsidRPr="00F47628" w:rsidRDefault="007C5895"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3.90</w:t>
            </w:r>
          </w:p>
        </w:tc>
      </w:tr>
      <w:tr w:rsidR="007C5895"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30203</w:t>
            </w:r>
          </w:p>
        </w:tc>
        <w:tc>
          <w:tcPr>
            <w:tcW w:w="4240" w:type="dxa"/>
            <w:tcBorders>
              <w:top w:val="nil"/>
              <w:left w:val="nil"/>
              <w:bottom w:val="single" w:sz="4" w:space="0" w:color="auto"/>
              <w:right w:val="single" w:sz="4" w:space="0" w:color="auto"/>
            </w:tcBorders>
            <w:shd w:val="clear" w:color="auto" w:fill="auto"/>
            <w:noWrap/>
            <w:vAlign w:val="center"/>
            <w:hideMark/>
          </w:tcPr>
          <w:p w:rsidR="007C5895" w:rsidRPr="00C70521" w:rsidRDefault="007C5895"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咨询费</w:t>
            </w:r>
          </w:p>
        </w:tc>
        <w:tc>
          <w:tcPr>
            <w:tcW w:w="1840" w:type="dxa"/>
            <w:tcBorders>
              <w:top w:val="nil"/>
              <w:left w:val="nil"/>
              <w:bottom w:val="single" w:sz="4" w:space="0" w:color="auto"/>
              <w:right w:val="single" w:sz="4" w:space="0" w:color="auto"/>
            </w:tcBorders>
            <w:shd w:val="clear" w:color="auto" w:fill="auto"/>
            <w:noWrap/>
            <w:vAlign w:val="center"/>
            <w:hideMark/>
          </w:tcPr>
          <w:p w:rsidR="007C5895" w:rsidRPr="00F47628" w:rsidRDefault="007C5895"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3.70</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30204</w:t>
            </w:r>
          </w:p>
        </w:tc>
        <w:tc>
          <w:tcPr>
            <w:tcW w:w="4240" w:type="dxa"/>
            <w:tcBorders>
              <w:top w:val="nil"/>
              <w:left w:val="nil"/>
              <w:bottom w:val="single" w:sz="4" w:space="0" w:color="auto"/>
              <w:right w:val="single" w:sz="4" w:space="0" w:color="auto"/>
            </w:tcBorders>
            <w:shd w:val="clear" w:color="auto" w:fill="auto"/>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手续费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30205</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水费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30206</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电费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30207</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邮电费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7C5895"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21.7</w:t>
            </w:r>
            <w:r w:rsidR="0030029E"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30208</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取暖费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0029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30209</w:t>
            </w:r>
          </w:p>
        </w:tc>
        <w:tc>
          <w:tcPr>
            <w:tcW w:w="4240" w:type="dxa"/>
            <w:tcBorders>
              <w:top w:val="nil"/>
              <w:left w:val="nil"/>
              <w:bottom w:val="single" w:sz="4" w:space="0" w:color="auto"/>
              <w:right w:val="single" w:sz="4" w:space="0" w:color="auto"/>
            </w:tcBorders>
            <w:shd w:val="clear" w:color="auto" w:fill="auto"/>
            <w:noWrap/>
            <w:vAlign w:val="center"/>
            <w:hideMark/>
          </w:tcPr>
          <w:p w:rsidR="0030029E" w:rsidRPr="00C70521" w:rsidRDefault="0030029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物业管理费</w:t>
            </w:r>
          </w:p>
        </w:tc>
        <w:tc>
          <w:tcPr>
            <w:tcW w:w="1840" w:type="dxa"/>
            <w:tcBorders>
              <w:top w:val="nil"/>
              <w:left w:val="nil"/>
              <w:bottom w:val="single" w:sz="4" w:space="0" w:color="auto"/>
              <w:right w:val="single" w:sz="4" w:space="0" w:color="auto"/>
            </w:tcBorders>
            <w:shd w:val="clear" w:color="auto" w:fill="auto"/>
            <w:noWrap/>
            <w:vAlign w:val="center"/>
            <w:hideMark/>
          </w:tcPr>
          <w:p w:rsidR="0030029E" w:rsidRPr="00F47628" w:rsidRDefault="0030029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30211</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差旅费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3.90</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30212</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因公出国（境）费用</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30213</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维修(护)费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1.10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30214</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租赁费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lastRenderedPageBreak/>
              <w:t>30215</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会议费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0.20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30216</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培训费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0.40</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30217</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公务接待费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3.50</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30218</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专用材料费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1.40</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30224</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被装购置费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30225</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专用燃料费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30226</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劳务费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4.82</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30227</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委托业务费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23.19</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30228</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工会经费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30229</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福利费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30231</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公务用车运行维护费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30239</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其他交通费用</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18.18</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30240</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税金及附加费用</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30299</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其他商品和服务支出</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7.42</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303</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对个人和家庭的补助</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A72296" w:rsidP="00F47628">
            <w:pPr>
              <w:widowControl/>
              <w:spacing w:line="240" w:lineRule="auto"/>
              <w:jc w:val="right"/>
              <w:rPr>
                <w:rFonts w:ascii="宋体" w:eastAsia="宋体" w:hAnsi="宋体" w:cs="宋体"/>
                <w:b/>
                <w:kern w:val="0"/>
                <w:sz w:val="22"/>
              </w:rPr>
            </w:pPr>
            <w:r w:rsidRPr="00F47628">
              <w:rPr>
                <w:rFonts w:ascii="宋体" w:eastAsia="宋体" w:hAnsi="宋体" w:cs="宋体"/>
                <w:b/>
                <w:kern w:val="0"/>
                <w:sz w:val="22"/>
              </w:rPr>
              <w:t>6.3</w:t>
            </w:r>
            <w:r w:rsidR="003A411E" w:rsidRPr="00F47628">
              <w:rPr>
                <w:rFonts w:ascii="宋体" w:eastAsia="宋体" w:hAnsi="宋体" w:cs="宋体"/>
                <w:b/>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30301</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离休费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30302</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退休费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30303</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退职(役)费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30304</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抚恤金</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30305</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生活补助</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6.3</w:t>
            </w:r>
            <w:r w:rsidR="003A411E"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30306</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救济费</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30307</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医疗费补助</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30308</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助学金</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30309</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奖励金</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30310</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个人农业生产补贴</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30399</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其他对个人和家庭的补助</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307</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债务利息及费用支出</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30701</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国内债务付息</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30702</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国外债务付息</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30703</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国内债务发行费用</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3A411E"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30704</w:t>
            </w:r>
          </w:p>
        </w:tc>
        <w:tc>
          <w:tcPr>
            <w:tcW w:w="4240" w:type="dxa"/>
            <w:tcBorders>
              <w:top w:val="nil"/>
              <w:left w:val="nil"/>
              <w:bottom w:val="single" w:sz="4" w:space="0" w:color="auto"/>
              <w:right w:val="single" w:sz="4" w:space="0" w:color="auto"/>
            </w:tcBorders>
            <w:shd w:val="clear" w:color="auto" w:fill="auto"/>
            <w:noWrap/>
            <w:vAlign w:val="center"/>
            <w:hideMark/>
          </w:tcPr>
          <w:p w:rsidR="003A411E" w:rsidRPr="00C70521" w:rsidRDefault="003A411E"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国外债务发行费用</w:t>
            </w:r>
          </w:p>
        </w:tc>
        <w:tc>
          <w:tcPr>
            <w:tcW w:w="1840" w:type="dxa"/>
            <w:tcBorders>
              <w:top w:val="nil"/>
              <w:left w:val="nil"/>
              <w:bottom w:val="single" w:sz="4" w:space="0" w:color="auto"/>
              <w:right w:val="single" w:sz="4" w:space="0" w:color="auto"/>
            </w:tcBorders>
            <w:shd w:val="clear" w:color="auto" w:fill="auto"/>
            <w:noWrap/>
            <w:vAlign w:val="center"/>
            <w:hideMark/>
          </w:tcPr>
          <w:p w:rsidR="003A411E" w:rsidRPr="00F47628" w:rsidRDefault="003A411E"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lastRenderedPageBreak/>
              <w:t>309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资本性支出（基本建设）</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b/>
                <w:kern w:val="0"/>
                <w:sz w:val="22"/>
              </w:rPr>
            </w:pPr>
            <w:r w:rsidRPr="00F47628">
              <w:rPr>
                <w:rFonts w:ascii="宋体" w:eastAsia="宋体" w:hAnsi="宋体" w:cs="宋体"/>
                <w:b/>
                <w:kern w:val="0"/>
                <w:sz w:val="22"/>
              </w:rPr>
              <w:t>8.64</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房屋建筑物购建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办公设备购置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8.64</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专用设备购置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30905</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基础设施建设</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30906</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大型修缮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30907</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信息网络及软件购置更新</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30908</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物资储备</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30913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公务用车购置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30919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其他交通工具购置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30921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文物和陈列品购置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30922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无形资产购置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30999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其他基本建设支出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310</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资本性支出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房屋建筑物购建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办公设备购置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专用设备购置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31005</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基础设施建设</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31006</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大型修缮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31007</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信息网络及软件购置更新</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31008</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物资储备</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31009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土地补偿</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31010</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安置补助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31011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地上附着物和青苗补偿</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31012</w:t>
            </w:r>
          </w:p>
        </w:tc>
        <w:tc>
          <w:tcPr>
            <w:tcW w:w="4240" w:type="dxa"/>
            <w:tcBorders>
              <w:top w:val="nil"/>
              <w:left w:val="nil"/>
              <w:bottom w:val="single" w:sz="4" w:space="0" w:color="auto"/>
              <w:right w:val="single" w:sz="4" w:space="0" w:color="auto"/>
            </w:tcBorders>
            <w:shd w:val="clear" w:color="auto" w:fill="auto"/>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br/>
              <w:t>拆迁补偿</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31013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公务用车购置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31019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其他交通工具购置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31021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文物和陈列品购置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31022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无形资产购置</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31099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其他资本性支出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lastRenderedPageBreak/>
              <w:t>311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对企业补助（基本建设）</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31101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资本金注入</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31199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其他对企业补助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312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对企业补助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31201</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资本金注入</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31203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政府投资基金股权投资</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31204</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费用补贴</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31205</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利息补贴</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31299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其他对企业补助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313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对社会保障基金补助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31302</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对社会保险基金补助</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31303</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补充全国社会保障基金</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399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其他支出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39906</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赠与</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39907</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国家赔偿费用支出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39908</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对民间非营利组织和群众性自治组织补贴</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r w:rsidR="00A72296" w:rsidRPr="00C70521" w:rsidTr="00F47628">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39999</w:t>
            </w:r>
          </w:p>
        </w:tc>
        <w:tc>
          <w:tcPr>
            <w:tcW w:w="4240" w:type="dxa"/>
            <w:tcBorders>
              <w:top w:val="nil"/>
              <w:left w:val="nil"/>
              <w:bottom w:val="single" w:sz="4" w:space="0" w:color="auto"/>
              <w:right w:val="single" w:sz="4" w:space="0" w:color="auto"/>
            </w:tcBorders>
            <w:shd w:val="clear" w:color="auto" w:fill="auto"/>
            <w:noWrap/>
            <w:vAlign w:val="center"/>
            <w:hideMark/>
          </w:tcPr>
          <w:p w:rsidR="00A72296" w:rsidRPr="00C70521" w:rsidRDefault="00A72296" w:rsidP="00C70521">
            <w:pPr>
              <w:widowControl/>
              <w:spacing w:line="240" w:lineRule="auto"/>
              <w:jc w:val="left"/>
              <w:rPr>
                <w:rFonts w:ascii="宋体" w:eastAsia="宋体" w:hAnsi="宋体" w:cs="宋体"/>
                <w:color w:val="000000"/>
                <w:kern w:val="0"/>
                <w:sz w:val="22"/>
              </w:rPr>
            </w:pPr>
            <w:r w:rsidRPr="00C70521">
              <w:rPr>
                <w:rFonts w:ascii="宋体" w:eastAsia="宋体" w:hAnsi="宋体" w:cs="宋体" w:hint="eastAsia"/>
                <w:color w:val="000000"/>
                <w:kern w:val="0"/>
                <w:sz w:val="22"/>
              </w:rPr>
              <w:t>其他支出</w:t>
            </w:r>
          </w:p>
        </w:tc>
        <w:tc>
          <w:tcPr>
            <w:tcW w:w="1840" w:type="dxa"/>
            <w:tcBorders>
              <w:top w:val="nil"/>
              <w:left w:val="nil"/>
              <w:bottom w:val="single" w:sz="4" w:space="0" w:color="auto"/>
              <w:right w:val="single" w:sz="4" w:space="0" w:color="auto"/>
            </w:tcBorders>
            <w:shd w:val="clear" w:color="auto" w:fill="auto"/>
            <w:noWrap/>
            <w:vAlign w:val="center"/>
            <w:hideMark/>
          </w:tcPr>
          <w:p w:rsidR="00A72296" w:rsidRPr="00F47628" w:rsidRDefault="00A72296" w:rsidP="00F47628">
            <w:pPr>
              <w:widowControl/>
              <w:spacing w:line="240" w:lineRule="auto"/>
              <w:jc w:val="right"/>
              <w:rPr>
                <w:rFonts w:ascii="宋体" w:eastAsia="宋体" w:hAnsi="宋体" w:cs="宋体"/>
                <w:kern w:val="0"/>
                <w:sz w:val="22"/>
              </w:rPr>
            </w:pPr>
            <w:r w:rsidRPr="00F47628">
              <w:rPr>
                <w:rFonts w:ascii="宋体" w:eastAsia="宋体" w:hAnsi="宋体" w:cs="宋体"/>
                <w:kern w:val="0"/>
                <w:sz w:val="22"/>
              </w:rPr>
              <w:t xml:space="preserve">　</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8A73C5" w:rsidRPr="00207F5D" w:rsidRDefault="00C43C36" w:rsidP="00207F5D">
      <w:pPr>
        <w:pStyle w:val="2"/>
      </w:pPr>
      <w:bookmarkStart w:id="13" w:name="_Toc6937203"/>
      <w:r w:rsidRPr="00207F5D">
        <w:rPr>
          <w:rFonts w:hint="eastAsia"/>
        </w:rPr>
        <w:lastRenderedPageBreak/>
        <w:t>九、一般公共预算“三公”经费支出预算表</w:t>
      </w:r>
      <w:bookmarkEnd w:id="13"/>
    </w:p>
    <w:tbl>
      <w:tblPr>
        <w:tblW w:w="7820" w:type="dxa"/>
        <w:tblInd w:w="94" w:type="dxa"/>
        <w:tblLook w:val="04A0" w:firstRow="1" w:lastRow="0" w:firstColumn="1" w:lastColumn="0" w:noHBand="0" w:noVBand="1"/>
      </w:tblPr>
      <w:tblGrid>
        <w:gridCol w:w="5440"/>
        <w:gridCol w:w="2380"/>
      </w:tblGrid>
      <w:tr w:rsidR="00C70521" w:rsidRPr="00C70521" w:rsidTr="00C70521">
        <w:trPr>
          <w:trHeight w:val="360"/>
        </w:trPr>
        <w:tc>
          <w:tcPr>
            <w:tcW w:w="5440" w:type="dxa"/>
            <w:tcBorders>
              <w:top w:val="nil"/>
              <w:left w:val="nil"/>
              <w:bottom w:val="nil"/>
              <w:right w:val="nil"/>
            </w:tcBorders>
            <w:shd w:val="clear" w:color="auto" w:fill="auto"/>
            <w:noWrap/>
            <w:vAlign w:val="center"/>
            <w:hideMark/>
          </w:tcPr>
          <w:p w:rsidR="00C70521" w:rsidRPr="00C70521" w:rsidRDefault="00C70521" w:rsidP="00C70521">
            <w:pPr>
              <w:widowControl/>
              <w:spacing w:line="240" w:lineRule="auto"/>
              <w:jc w:val="left"/>
              <w:rPr>
                <w:rFonts w:ascii="Courier New" w:eastAsia="宋体" w:hAnsi="Courier New" w:cs="Courier New"/>
                <w:kern w:val="0"/>
                <w:sz w:val="24"/>
                <w:szCs w:val="24"/>
              </w:rPr>
            </w:pPr>
          </w:p>
        </w:tc>
        <w:tc>
          <w:tcPr>
            <w:tcW w:w="2380" w:type="dxa"/>
            <w:tcBorders>
              <w:top w:val="nil"/>
              <w:left w:val="nil"/>
              <w:bottom w:val="nil"/>
              <w:right w:val="nil"/>
            </w:tcBorders>
            <w:shd w:val="clear" w:color="auto" w:fill="auto"/>
            <w:noWrap/>
            <w:vAlign w:val="center"/>
            <w:hideMark/>
          </w:tcPr>
          <w:p w:rsidR="00C70521" w:rsidRPr="00C70521" w:rsidRDefault="00C70521" w:rsidP="00C70521">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单位：万元</w:t>
            </w:r>
          </w:p>
        </w:tc>
      </w:tr>
      <w:tr w:rsidR="00C70521" w:rsidRPr="00C70521" w:rsidTr="00C70521">
        <w:trPr>
          <w:trHeight w:val="402"/>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kern w:val="0"/>
                <w:sz w:val="22"/>
              </w:rPr>
            </w:pPr>
            <w:r w:rsidRPr="00C70521">
              <w:rPr>
                <w:rFonts w:ascii="宋体" w:eastAsia="宋体" w:hAnsi="宋体" w:cs="宋体" w:hint="eastAsia"/>
                <w:b/>
                <w:bCs/>
                <w:kern w:val="0"/>
                <w:sz w:val="22"/>
              </w:rPr>
              <w:t>项目</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kern w:val="0"/>
                <w:sz w:val="22"/>
              </w:rPr>
            </w:pPr>
            <w:r w:rsidRPr="00C70521">
              <w:rPr>
                <w:rFonts w:ascii="宋体" w:eastAsia="宋体" w:hAnsi="宋体" w:cs="宋体" w:hint="eastAsia"/>
                <w:b/>
                <w:bCs/>
                <w:kern w:val="0"/>
                <w:sz w:val="22"/>
              </w:rPr>
              <w:t>预算数</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center"/>
              <w:rPr>
                <w:rFonts w:ascii="宋体" w:eastAsia="宋体" w:hAnsi="宋体" w:cs="宋体"/>
                <w:b/>
                <w:bCs/>
                <w:kern w:val="0"/>
                <w:sz w:val="22"/>
              </w:rPr>
            </w:pPr>
            <w:r w:rsidRPr="00C70521">
              <w:rPr>
                <w:rFonts w:ascii="宋体" w:eastAsia="宋体" w:hAnsi="宋体" w:cs="宋体" w:hint="eastAsia"/>
                <w:b/>
                <w:bCs/>
                <w:kern w:val="0"/>
                <w:sz w:val="22"/>
              </w:rPr>
              <w:t>合计</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FF0FB5" w:rsidRDefault="00572B48" w:rsidP="00F47628">
            <w:pPr>
              <w:widowControl/>
              <w:spacing w:line="240" w:lineRule="auto"/>
              <w:ind w:firstLineChars="100" w:firstLine="221"/>
              <w:jc w:val="right"/>
              <w:rPr>
                <w:rFonts w:ascii="宋体" w:eastAsia="宋体" w:hAnsi="宋体" w:cs="宋体"/>
                <w:b/>
                <w:kern w:val="0"/>
                <w:sz w:val="22"/>
              </w:rPr>
            </w:pPr>
            <w:r w:rsidRPr="00FF0FB5">
              <w:rPr>
                <w:rFonts w:ascii="宋体" w:eastAsia="宋体" w:hAnsi="宋体" w:cs="宋体" w:hint="eastAsia"/>
                <w:b/>
                <w:kern w:val="0"/>
                <w:sz w:val="22"/>
              </w:rPr>
              <w:t>3.50</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1、因公出国（境）费用</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47628">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 xml:space="preserve">　</w:t>
            </w:r>
            <w:r w:rsidR="00FF0FB5">
              <w:rPr>
                <w:rFonts w:ascii="宋体" w:eastAsia="宋体" w:hAnsi="宋体" w:cs="宋体" w:hint="eastAsia"/>
                <w:kern w:val="0"/>
                <w:sz w:val="22"/>
              </w:rPr>
              <w:t>0</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2、公务接待费</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47628">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 xml:space="preserve">　</w:t>
            </w:r>
            <w:r w:rsidR="00572B48">
              <w:rPr>
                <w:rFonts w:ascii="宋体" w:eastAsia="宋体" w:hAnsi="宋体" w:cs="宋体" w:hint="eastAsia"/>
                <w:kern w:val="0"/>
                <w:sz w:val="22"/>
              </w:rPr>
              <w:t>3.50</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3、公务用车购置及运行费</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47628">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 xml:space="preserve">　</w:t>
            </w:r>
            <w:r w:rsidR="00FF0FB5">
              <w:rPr>
                <w:rFonts w:ascii="宋体" w:eastAsia="宋体" w:hAnsi="宋体" w:cs="宋体" w:hint="eastAsia"/>
                <w:kern w:val="0"/>
                <w:sz w:val="22"/>
              </w:rPr>
              <w:t>0</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其中：（1）公务用车运行费</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47628">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 xml:space="preserve">　</w:t>
            </w:r>
            <w:r w:rsidR="00FF0FB5">
              <w:rPr>
                <w:rFonts w:ascii="宋体" w:eastAsia="宋体" w:hAnsi="宋体" w:cs="宋体" w:hint="eastAsia"/>
                <w:kern w:val="0"/>
                <w:sz w:val="22"/>
              </w:rPr>
              <w:t>0</w:t>
            </w:r>
          </w:p>
        </w:tc>
      </w:tr>
      <w:tr w:rsidR="00C70521" w:rsidRPr="00C70521" w:rsidTr="00F47628">
        <w:trPr>
          <w:trHeight w:val="402"/>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 xml:space="preserve">      （2）公务用车购置费</w:t>
            </w:r>
          </w:p>
        </w:tc>
        <w:tc>
          <w:tcPr>
            <w:tcW w:w="2380"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47628">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 xml:space="preserve">　</w:t>
            </w:r>
            <w:r w:rsidR="00FF0FB5">
              <w:rPr>
                <w:rFonts w:ascii="宋体" w:eastAsia="宋体" w:hAnsi="宋体" w:cs="宋体" w:hint="eastAsia"/>
                <w:kern w:val="0"/>
                <w:sz w:val="22"/>
              </w:rPr>
              <w:t>0</w:t>
            </w:r>
          </w:p>
        </w:tc>
      </w:tr>
      <w:tr w:rsidR="00C70521" w:rsidRPr="00C70521" w:rsidTr="00C70521">
        <w:trPr>
          <w:trHeight w:val="930"/>
        </w:trPr>
        <w:tc>
          <w:tcPr>
            <w:tcW w:w="7820" w:type="dxa"/>
            <w:gridSpan w:val="2"/>
            <w:tcBorders>
              <w:top w:val="single" w:sz="4" w:space="0" w:color="auto"/>
              <w:left w:val="nil"/>
              <w:bottom w:val="nil"/>
              <w:right w:val="nil"/>
            </w:tcBorders>
            <w:shd w:val="clear" w:color="auto" w:fill="auto"/>
            <w:vAlign w:val="center"/>
            <w:hideMark/>
          </w:tcPr>
          <w:p w:rsidR="00C70521" w:rsidRPr="00C70521" w:rsidRDefault="00C70521" w:rsidP="00C70521">
            <w:pPr>
              <w:widowControl/>
              <w:spacing w:line="240" w:lineRule="auto"/>
              <w:jc w:val="left"/>
              <w:rPr>
                <w:rFonts w:ascii="宋体" w:eastAsia="宋体" w:hAnsi="宋体" w:cs="宋体"/>
                <w:kern w:val="0"/>
                <w:sz w:val="22"/>
              </w:rPr>
            </w:pPr>
            <w:r w:rsidRPr="00C70521">
              <w:rPr>
                <w:rFonts w:ascii="宋体" w:eastAsia="宋体" w:hAnsi="宋体" w:cs="宋体" w:hint="eastAsia"/>
                <w:kern w:val="0"/>
                <w:sz w:val="22"/>
              </w:rPr>
              <w:t>备注：本表不能留空，没有金额</w:t>
            </w:r>
            <w:proofErr w:type="gramStart"/>
            <w:r w:rsidRPr="00C70521">
              <w:rPr>
                <w:rFonts w:ascii="宋体" w:eastAsia="宋体" w:hAnsi="宋体" w:cs="宋体" w:hint="eastAsia"/>
                <w:kern w:val="0"/>
                <w:sz w:val="22"/>
              </w:rPr>
              <w:t>必须标零或</w:t>
            </w:r>
            <w:proofErr w:type="gramEnd"/>
            <w:r w:rsidRPr="00C70521">
              <w:rPr>
                <w:rFonts w:ascii="宋体" w:eastAsia="宋体" w:hAnsi="宋体" w:cs="宋体" w:hint="eastAsia"/>
                <w:kern w:val="0"/>
                <w:sz w:val="22"/>
              </w:rPr>
              <w:t>写无，并备注说明“本单位无一般公共预算安排的三公经费支出”。</w:t>
            </w:r>
          </w:p>
        </w:tc>
      </w:tr>
    </w:tbl>
    <w:p w:rsidR="0068696C" w:rsidRDefault="0068696C">
      <w:pPr>
        <w:widowControl/>
        <w:spacing w:line="240" w:lineRule="auto"/>
        <w:jc w:val="left"/>
        <w:rPr>
          <w:rFonts w:asciiTheme="majorHAnsi" w:eastAsiaTheme="majorEastAsia" w:hAnsiTheme="majorHAnsi" w:cstheme="majorBidi"/>
          <w:b/>
          <w:bCs/>
          <w:sz w:val="32"/>
          <w:szCs w:val="32"/>
        </w:rPr>
      </w:pPr>
      <w:r>
        <w:br w:type="page"/>
      </w:r>
    </w:p>
    <w:p w:rsidR="00C70521" w:rsidRDefault="00C70521" w:rsidP="00207F5D">
      <w:pPr>
        <w:pStyle w:val="2"/>
        <w:sectPr w:rsidR="00C70521" w:rsidSect="001C6568">
          <w:pgSz w:w="11906" w:h="16838"/>
          <w:pgMar w:top="1440" w:right="1797" w:bottom="1440" w:left="1797" w:header="851" w:footer="992" w:gutter="0"/>
          <w:cols w:space="425"/>
          <w:docGrid w:type="linesAndChars" w:linePitch="312"/>
        </w:sectPr>
      </w:pPr>
    </w:p>
    <w:p w:rsidR="008A73C5" w:rsidRPr="00207F5D" w:rsidRDefault="00C43C36" w:rsidP="00207F5D">
      <w:pPr>
        <w:pStyle w:val="2"/>
      </w:pPr>
      <w:bookmarkStart w:id="14" w:name="_Toc6937204"/>
      <w:r w:rsidRPr="00207F5D">
        <w:rPr>
          <w:rFonts w:hint="eastAsia"/>
        </w:rPr>
        <w:lastRenderedPageBreak/>
        <w:t>十、部门专项资金管理清单目录</w:t>
      </w:r>
      <w:bookmarkEnd w:id="14"/>
    </w:p>
    <w:tbl>
      <w:tblPr>
        <w:tblW w:w="14077" w:type="dxa"/>
        <w:tblInd w:w="97" w:type="dxa"/>
        <w:tblLook w:val="04A0" w:firstRow="1" w:lastRow="0" w:firstColumn="1" w:lastColumn="0" w:noHBand="0" w:noVBand="1"/>
      </w:tblPr>
      <w:tblGrid>
        <w:gridCol w:w="1512"/>
        <w:gridCol w:w="2075"/>
        <w:gridCol w:w="1293"/>
        <w:gridCol w:w="1164"/>
        <w:gridCol w:w="1214"/>
        <w:gridCol w:w="1346"/>
        <w:gridCol w:w="1081"/>
        <w:gridCol w:w="899"/>
        <w:gridCol w:w="1031"/>
        <w:gridCol w:w="1298"/>
        <w:gridCol w:w="1164"/>
      </w:tblGrid>
      <w:tr w:rsidR="00C70521" w:rsidRPr="00C70521" w:rsidTr="00FF0FB5">
        <w:trPr>
          <w:trHeight w:val="465"/>
        </w:trPr>
        <w:tc>
          <w:tcPr>
            <w:tcW w:w="1515"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2079"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268"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166"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216"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349"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083"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901"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033"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301"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left"/>
              <w:rPr>
                <w:rFonts w:ascii="宋体" w:eastAsia="宋体" w:hAnsi="宋体" w:cs="宋体"/>
                <w:kern w:val="0"/>
                <w:sz w:val="24"/>
                <w:szCs w:val="24"/>
              </w:rPr>
            </w:pPr>
          </w:p>
        </w:tc>
        <w:tc>
          <w:tcPr>
            <w:tcW w:w="1166" w:type="dxa"/>
            <w:tcBorders>
              <w:top w:val="nil"/>
              <w:left w:val="nil"/>
              <w:bottom w:val="nil"/>
              <w:right w:val="nil"/>
            </w:tcBorders>
            <w:shd w:val="clear" w:color="auto" w:fill="auto"/>
            <w:noWrap/>
            <w:vAlign w:val="bottom"/>
            <w:hideMark/>
          </w:tcPr>
          <w:p w:rsidR="00C70521" w:rsidRPr="00C70521" w:rsidRDefault="00C70521" w:rsidP="00C70521">
            <w:pPr>
              <w:widowControl/>
              <w:spacing w:line="240" w:lineRule="auto"/>
              <w:jc w:val="right"/>
              <w:rPr>
                <w:rFonts w:ascii="宋体" w:eastAsia="宋体" w:hAnsi="宋体" w:cs="宋体"/>
                <w:kern w:val="0"/>
                <w:sz w:val="22"/>
              </w:rPr>
            </w:pPr>
            <w:r w:rsidRPr="00C70521">
              <w:rPr>
                <w:rFonts w:ascii="宋体" w:eastAsia="宋体" w:hAnsi="宋体" w:cs="宋体" w:hint="eastAsia"/>
                <w:kern w:val="0"/>
                <w:sz w:val="22"/>
              </w:rPr>
              <w:t>单位：万元</w:t>
            </w:r>
          </w:p>
        </w:tc>
      </w:tr>
      <w:tr w:rsidR="00C70521" w:rsidRPr="00C70521" w:rsidTr="00FF0FB5">
        <w:trPr>
          <w:trHeight w:val="402"/>
        </w:trPr>
        <w:tc>
          <w:tcPr>
            <w:tcW w:w="1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主管部门名称</w:t>
            </w: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专项资金立项项目名称</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立项依据</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执行年限</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实施规划</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总体绩效目标</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支出级次</w:t>
            </w:r>
          </w:p>
        </w:tc>
        <w:tc>
          <w:tcPr>
            <w:tcW w:w="3235" w:type="dxa"/>
            <w:gridSpan w:val="3"/>
            <w:tcBorders>
              <w:top w:val="single" w:sz="4" w:space="0" w:color="auto"/>
              <w:left w:val="nil"/>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资金拼盘</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资金分配办法及支出标准</w:t>
            </w:r>
          </w:p>
        </w:tc>
      </w:tr>
      <w:tr w:rsidR="00C70521" w:rsidRPr="00C70521" w:rsidTr="00FF0FB5">
        <w:trPr>
          <w:trHeight w:val="735"/>
        </w:trPr>
        <w:tc>
          <w:tcPr>
            <w:tcW w:w="1515"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c>
          <w:tcPr>
            <w:tcW w:w="901" w:type="dxa"/>
            <w:tcBorders>
              <w:top w:val="nil"/>
              <w:left w:val="nil"/>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小计</w:t>
            </w:r>
          </w:p>
        </w:tc>
        <w:tc>
          <w:tcPr>
            <w:tcW w:w="1033" w:type="dxa"/>
            <w:tcBorders>
              <w:top w:val="nil"/>
              <w:left w:val="nil"/>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一般公共财政预算</w:t>
            </w:r>
          </w:p>
        </w:tc>
        <w:tc>
          <w:tcPr>
            <w:tcW w:w="1301" w:type="dxa"/>
            <w:tcBorders>
              <w:top w:val="nil"/>
              <w:left w:val="nil"/>
              <w:bottom w:val="single" w:sz="4" w:space="0" w:color="auto"/>
              <w:right w:val="single" w:sz="4" w:space="0" w:color="auto"/>
            </w:tcBorders>
            <w:shd w:val="clear" w:color="auto" w:fill="auto"/>
            <w:vAlign w:val="center"/>
            <w:hideMark/>
          </w:tcPr>
          <w:p w:rsidR="00C70521" w:rsidRPr="00C70521" w:rsidRDefault="00C70521" w:rsidP="00C70521">
            <w:pPr>
              <w:widowControl/>
              <w:spacing w:line="240" w:lineRule="auto"/>
              <w:jc w:val="center"/>
              <w:rPr>
                <w:rFonts w:ascii="宋体" w:eastAsia="宋体" w:hAnsi="宋体" w:cs="宋体"/>
                <w:b/>
                <w:bCs/>
                <w:color w:val="000000"/>
                <w:kern w:val="0"/>
                <w:sz w:val="22"/>
              </w:rPr>
            </w:pPr>
            <w:r w:rsidRPr="00C70521">
              <w:rPr>
                <w:rFonts w:ascii="宋体" w:eastAsia="宋体" w:hAnsi="宋体" w:cs="宋体" w:hint="eastAsia"/>
                <w:b/>
                <w:bCs/>
                <w:color w:val="000000"/>
                <w:kern w:val="0"/>
                <w:sz w:val="22"/>
              </w:rPr>
              <w:t>政府性基金预算</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C70521" w:rsidRPr="00C70521" w:rsidRDefault="00C70521" w:rsidP="00C70521">
            <w:pPr>
              <w:widowControl/>
              <w:spacing w:line="240" w:lineRule="auto"/>
              <w:jc w:val="left"/>
              <w:rPr>
                <w:rFonts w:ascii="宋体" w:eastAsia="宋体" w:hAnsi="宋体" w:cs="宋体"/>
                <w:b/>
                <w:bCs/>
                <w:color w:val="000000"/>
                <w:kern w:val="0"/>
                <w:sz w:val="22"/>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2E1221"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A60DEB" w:rsidP="00FF0FB5">
            <w:pPr>
              <w:widowControl/>
              <w:spacing w:line="240" w:lineRule="auto"/>
              <w:rPr>
                <w:rFonts w:ascii="宋体" w:eastAsia="宋体" w:hAnsi="宋体" w:cs="宋体"/>
                <w:kern w:val="0"/>
                <w:sz w:val="24"/>
                <w:szCs w:val="24"/>
              </w:rPr>
            </w:pPr>
            <w:r w:rsidRPr="00A60DEB">
              <w:rPr>
                <w:rFonts w:ascii="宋体" w:eastAsia="宋体" w:hAnsi="宋体" w:cs="宋体" w:hint="eastAsia"/>
                <w:kern w:val="0"/>
                <w:sz w:val="24"/>
                <w:szCs w:val="24"/>
              </w:rPr>
              <w:t>OA办公系统建设经费</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6D5DF2"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提高办公效率，构建内部精细化管理体系，实现办公自动化、无纸化。</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6D5DF2"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2019年1月1日-2019年12月31日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6D5DF2"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建立OA办公系统，实现办公自动化、无纸化。</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401A2E" w:rsidP="00FF0FB5">
            <w:pPr>
              <w:widowControl/>
              <w:spacing w:line="240" w:lineRule="auto"/>
              <w:rPr>
                <w:rFonts w:ascii="宋体" w:eastAsia="宋体" w:hAnsi="宋体" w:cs="宋体"/>
                <w:kern w:val="0"/>
                <w:sz w:val="24"/>
                <w:szCs w:val="24"/>
              </w:rPr>
            </w:pPr>
            <w:r w:rsidRPr="00401A2E">
              <w:rPr>
                <w:rFonts w:ascii="宋体" w:eastAsia="宋体" w:hAnsi="宋体" w:cs="宋体" w:hint="eastAsia"/>
                <w:kern w:val="0"/>
                <w:sz w:val="24"/>
                <w:szCs w:val="24"/>
              </w:rPr>
              <w:t>15万元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r w:rsidRPr="006B124F">
              <w:rPr>
                <w:rFonts w:ascii="宋体" w:eastAsia="宋体" w:hAnsi="宋体" w:cs="宋体" w:hint="eastAsia"/>
                <w:kern w:val="0"/>
                <w:sz w:val="24"/>
                <w:szCs w:val="24"/>
              </w:rPr>
              <w:t>档案整理费用</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proofErr w:type="gramStart"/>
            <w:r w:rsidRPr="006B124F">
              <w:rPr>
                <w:rFonts w:ascii="宋体" w:eastAsia="宋体" w:hAnsi="宋体" w:cs="宋体" w:hint="eastAsia"/>
                <w:kern w:val="0"/>
                <w:sz w:val="24"/>
                <w:szCs w:val="24"/>
              </w:rPr>
              <w:t>晋建综【2014】</w:t>
            </w:r>
            <w:proofErr w:type="gramEnd"/>
            <w:r w:rsidRPr="006B124F">
              <w:rPr>
                <w:rFonts w:ascii="宋体" w:eastAsia="宋体" w:hAnsi="宋体" w:cs="宋体" w:hint="eastAsia"/>
                <w:kern w:val="0"/>
                <w:sz w:val="24"/>
                <w:szCs w:val="24"/>
              </w:rPr>
              <w:t>96号文</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r w:rsidRPr="006B124F">
              <w:rPr>
                <w:rFonts w:ascii="宋体" w:eastAsia="宋体" w:hAnsi="宋体" w:cs="宋体" w:hint="eastAsia"/>
                <w:kern w:val="0"/>
                <w:sz w:val="24"/>
                <w:szCs w:val="24"/>
              </w:rPr>
              <w:t>2019年1月1日-2019年12月31日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r w:rsidRPr="006B124F">
              <w:rPr>
                <w:rFonts w:ascii="宋体" w:eastAsia="宋体" w:hAnsi="宋体" w:cs="宋体" w:hint="eastAsia"/>
                <w:kern w:val="0"/>
                <w:sz w:val="24"/>
                <w:szCs w:val="24"/>
              </w:rPr>
              <w:t>根据档案的来源、形成时间、内容、形式等特征对档案实体进行的分类，方便查找和保存。</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6B124F" w:rsidP="00FF0FB5">
            <w:pPr>
              <w:widowControl/>
              <w:spacing w:line="240" w:lineRule="auto"/>
              <w:rPr>
                <w:rFonts w:ascii="宋体" w:eastAsia="宋体" w:hAnsi="宋体" w:cs="宋体"/>
                <w:kern w:val="0"/>
                <w:sz w:val="24"/>
                <w:szCs w:val="24"/>
              </w:rPr>
            </w:pPr>
            <w:r w:rsidRPr="006B124F">
              <w:rPr>
                <w:rFonts w:ascii="宋体" w:eastAsia="宋体" w:hAnsi="宋体" w:cs="宋体" w:hint="eastAsia"/>
                <w:kern w:val="0"/>
                <w:sz w:val="24"/>
                <w:szCs w:val="24"/>
              </w:rPr>
              <w:t>15万元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DE7832"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lastRenderedPageBreak/>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DE7832" w:rsidP="00FF0FB5">
            <w:pPr>
              <w:widowControl/>
              <w:spacing w:line="240" w:lineRule="auto"/>
              <w:rPr>
                <w:rFonts w:ascii="宋体" w:eastAsia="宋体" w:hAnsi="宋体" w:cs="宋体"/>
                <w:kern w:val="0"/>
                <w:sz w:val="24"/>
                <w:szCs w:val="24"/>
              </w:rPr>
            </w:pPr>
            <w:r w:rsidRPr="00DE7832">
              <w:rPr>
                <w:rFonts w:ascii="宋体" w:eastAsia="宋体" w:hAnsi="宋体" w:cs="宋体" w:hint="eastAsia"/>
                <w:kern w:val="0"/>
                <w:sz w:val="24"/>
                <w:szCs w:val="24"/>
              </w:rPr>
              <w:t>住房和城乡建设管理工作经费</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DE7832" w:rsidP="00FF0FB5">
            <w:pPr>
              <w:widowControl/>
              <w:spacing w:line="240" w:lineRule="auto"/>
              <w:rPr>
                <w:rFonts w:ascii="宋体" w:eastAsia="宋体" w:hAnsi="宋体" w:cs="宋体"/>
                <w:kern w:val="0"/>
                <w:sz w:val="24"/>
                <w:szCs w:val="24"/>
              </w:rPr>
            </w:pPr>
            <w:proofErr w:type="gramStart"/>
            <w:r w:rsidRPr="00DE7832">
              <w:rPr>
                <w:rFonts w:ascii="宋体" w:eastAsia="宋体" w:hAnsi="宋体" w:cs="宋体" w:hint="eastAsia"/>
                <w:kern w:val="0"/>
                <w:sz w:val="24"/>
                <w:szCs w:val="24"/>
              </w:rPr>
              <w:t>晋建综【2014】</w:t>
            </w:r>
            <w:proofErr w:type="gramEnd"/>
            <w:r w:rsidRPr="00DE7832">
              <w:rPr>
                <w:rFonts w:ascii="宋体" w:eastAsia="宋体" w:hAnsi="宋体" w:cs="宋体" w:hint="eastAsia"/>
                <w:kern w:val="0"/>
                <w:sz w:val="24"/>
                <w:szCs w:val="24"/>
              </w:rPr>
              <w:t>96号文</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DE7832" w:rsidP="00FF0FB5">
            <w:pPr>
              <w:widowControl/>
              <w:spacing w:line="240" w:lineRule="auto"/>
              <w:rPr>
                <w:rFonts w:ascii="宋体" w:eastAsia="宋体" w:hAnsi="宋体" w:cs="宋体"/>
                <w:kern w:val="0"/>
                <w:sz w:val="24"/>
                <w:szCs w:val="24"/>
              </w:rPr>
            </w:pPr>
            <w:r w:rsidRPr="00DE7832">
              <w:rPr>
                <w:rFonts w:ascii="宋体" w:eastAsia="宋体" w:hAnsi="宋体" w:cs="宋体" w:hint="eastAsia"/>
                <w:kern w:val="0"/>
                <w:sz w:val="24"/>
                <w:szCs w:val="24"/>
              </w:rPr>
              <w:t>2019年1月1日-2019年12月31日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DE7832" w:rsidP="00FF0FB5">
            <w:pPr>
              <w:widowControl/>
              <w:spacing w:line="240" w:lineRule="auto"/>
              <w:rPr>
                <w:rFonts w:ascii="宋体" w:eastAsia="宋体" w:hAnsi="宋体" w:cs="宋体"/>
                <w:kern w:val="0"/>
                <w:sz w:val="24"/>
                <w:szCs w:val="24"/>
              </w:rPr>
            </w:pPr>
            <w:r w:rsidRPr="00DE7832">
              <w:rPr>
                <w:rFonts w:ascii="宋体" w:eastAsia="宋体" w:hAnsi="宋体" w:cs="宋体" w:hint="eastAsia"/>
                <w:kern w:val="0"/>
                <w:sz w:val="24"/>
                <w:szCs w:val="24"/>
              </w:rPr>
              <w:t>按时足额支付聘用人员工资，加强行业管理。</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7C66CC" w:rsidP="00FF0FB5">
            <w:pPr>
              <w:widowControl/>
              <w:spacing w:line="240" w:lineRule="auto"/>
              <w:rPr>
                <w:rFonts w:ascii="宋体" w:eastAsia="宋体" w:hAnsi="宋体" w:cs="宋体"/>
                <w:kern w:val="0"/>
                <w:sz w:val="24"/>
                <w:szCs w:val="24"/>
              </w:rPr>
            </w:pPr>
            <w:r w:rsidRPr="007C66CC">
              <w:rPr>
                <w:rFonts w:ascii="宋体" w:eastAsia="宋体" w:hAnsi="宋体" w:cs="宋体" w:hint="eastAsia"/>
                <w:kern w:val="0"/>
                <w:sz w:val="24"/>
                <w:szCs w:val="24"/>
              </w:rPr>
              <w:t>360万元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533CD9" w:rsidP="00FF0FB5">
            <w:pPr>
              <w:widowControl/>
              <w:spacing w:line="240" w:lineRule="auto"/>
              <w:rPr>
                <w:rFonts w:ascii="宋体" w:eastAsia="宋体" w:hAnsi="宋体" w:cs="宋体"/>
                <w:kern w:val="0"/>
                <w:sz w:val="24"/>
                <w:szCs w:val="24"/>
              </w:rPr>
            </w:pPr>
            <w:r w:rsidRPr="00533CD9">
              <w:rPr>
                <w:rFonts w:ascii="宋体" w:eastAsia="宋体" w:hAnsi="宋体" w:cs="宋体" w:hint="eastAsia"/>
                <w:kern w:val="0"/>
                <w:sz w:val="24"/>
                <w:szCs w:val="24"/>
              </w:rPr>
              <w:t>购房补贴</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晋政办[2016]1号</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2016年1月1日-2017年6月30日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加快我市商品房销售，化解房地产库存，促进房地产市场平稳健康发展</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kern w:val="0"/>
                <w:sz w:val="24"/>
                <w:szCs w:val="24"/>
              </w:rPr>
              <w:t>3</w:t>
            </w:r>
            <w:r w:rsidR="00FF0FB5">
              <w:rPr>
                <w:rFonts w:ascii="宋体" w:eastAsia="宋体" w:hAnsi="宋体" w:cs="宋体"/>
                <w:kern w:val="0"/>
                <w:sz w:val="24"/>
                <w:szCs w:val="24"/>
              </w:rPr>
              <w:t>00</w:t>
            </w:r>
            <w:r w:rsidR="008F555F">
              <w:rPr>
                <w:rFonts w:ascii="宋体" w:eastAsia="宋体" w:hAnsi="宋体" w:cs="宋体" w:hint="eastAsia"/>
                <w:kern w:val="0"/>
                <w:sz w:val="24"/>
                <w:szCs w:val="24"/>
              </w:rPr>
              <w:t>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老旧小区环境改造</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晋委发【2017】19号</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2019年1月1日-2019年12月31日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推进沿街立面和周边环境整治，进一步提升景观面貌。</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200万元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646E6C"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建筑业发展扶持资金</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《晋江市促进建筑业发展壮大实施意见》（晋政文〔2017〕</w:t>
            </w:r>
            <w:r w:rsidRPr="000F1E61">
              <w:rPr>
                <w:rFonts w:ascii="宋体" w:eastAsia="宋体" w:hAnsi="宋体" w:cs="宋体" w:hint="eastAsia"/>
                <w:kern w:val="0"/>
                <w:sz w:val="24"/>
                <w:szCs w:val="24"/>
              </w:rPr>
              <w:lastRenderedPageBreak/>
              <w:t>278号）、《晋江市人民政府办公室关于印发晋江市促进建筑业发展壮大实施意见操作程序》（晋政办明传〔2018〕34号）</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lastRenderedPageBreak/>
              <w:t>2017年12月2日至2020年12月31日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通过政策奖励，减少建筑企业支出，扶持本地建筑业企业发展壮大</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0F1E61" w:rsidP="00FF0FB5">
            <w:pPr>
              <w:widowControl/>
              <w:spacing w:line="240" w:lineRule="auto"/>
              <w:rPr>
                <w:rFonts w:ascii="宋体" w:eastAsia="宋体" w:hAnsi="宋体" w:cs="宋体"/>
                <w:kern w:val="0"/>
                <w:sz w:val="24"/>
                <w:szCs w:val="24"/>
              </w:rPr>
            </w:pPr>
            <w:r w:rsidRPr="000F1E61">
              <w:rPr>
                <w:rFonts w:ascii="宋体" w:eastAsia="宋体" w:hAnsi="宋体" w:cs="宋体" w:hint="eastAsia"/>
                <w:kern w:val="0"/>
                <w:sz w:val="24"/>
                <w:szCs w:val="24"/>
              </w:rPr>
              <w:t>500万元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646E6C"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lastRenderedPageBreak/>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A60DEB" w:rsidP="00A60DEB">
            <w:pPr>
              <w:widowControl/>
              <w:spacing w:line="240" w:lineRule="auto"/>
              <w:rPr>
                <w:rFonts w:ascii="宋体" w:eastAsia="宋体" w:hAnsi="宋体" w:cs="宋体"/>
                <w:kern w:val="0"/>
                <w:sz w:val="24"/>
                <w:szCs w:val="24"/>
              </w:rPr>
            </w:pPr>
            <w:r w:rsidRPr="00A60DEB">
              <w:rPr>
                <w:rFonts w:ascii="宋体" w:eastAsia="宋体" w:hAnsi="宋体" w:cs="宋体" w:hint="eastAsia"/>
                <w:kern w:val="0"/>
                <w:sz w:val="24"/>
                <w:szCs w:val="24"/>
              </w:rPr>
              <w:t>石结构改造重点项目专项资金</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ED4204" w:rsidP="00FF0FB5">
            <w:pPr>
              <w:widowControl/>
              <w:spacing w:line="240" w:lineRule="auto"/>
              <w:rPr>
                <w:rFonts w:ascii="宋体" w:eastAsia="宋体" w:hAnsi="宋体" w:cs="宋体"/>
                <w:kern w:val="0"/>
                <w:sz w:val="24"/>
                <w:szCs w:val="24"/>
              </w:rPr>
            </w:pPr>
            <w:proofErr w:type="gramStart"/>
            <w:r w:rsidRPr="00ED4204">
              <w:rPr>
                <w:rFonts w:ascii="宋体" w:eastAsia="宋体" w:hAnsi="宋体" w:cs="宋体" w:hint="eastAsia"/>
                <w:kern w:val="0"/>
                <w:sz w:val="24"/>
                <w:szCs w:val="24"/>
              </w:rPr>
              <w:t>闽建办村函</w:t>
            </w:r>
            <w:proofErr w:type="gramEnd"/>
            <w:r w:rsidRPr="00ED4204">
              <w:rPr>
                <w:rFonts w:ascii="宋体" w:eastAsia="宋体" w:hAnsi="宋体" w:cs="宋体" w:hint="eastAsia"/>
                <w:kern w:val="0"/>
                <w:sz w:val="24"/>
                <w:szCs w:val="24"/>
              </w:rPr>
              <w:t>[2018]26号、晋委办[2014]73号、</w:t>
            </w:r>
            <w:proofErr w:type="gramStart"/>
            <w:r w:rsidRPr="00ED4204">
              <w:rPr>
                <w:rFonts w:ascii="宋体" w:eastAsia="宋体" w:hAnsi="宋体" w:cs="宋体" w:hint="eastAsia"/>
                <w:kern w:val="0"/>
                <w:sz w:val="24"/>
                <w:szCs w:val="24"/>
              </w:rPr>
              <w:t>泉财建</w:t>
            </w:r>
            <w:proofErr w:type="gramEnd"/>
            <w:r w:rsidRPr="00ED4204">
              <w:rPr>
                <w:rFonts w:ascii="宋体" w:eastAsia="宋体" w:hAnsi="宋体" w:cs="宋体" w:hint="eastAsia"/>
                <w:kern w:val="0"/>
                <w:sz w:val="24"/>
                <w:szCs w:val="24"/>
              </w:rPr>
              <w:t>[2014]512号、</w:t>
            </w:r>
            <w:proofErr w:type="gramStart"/>
            <w:r w:rsidRPr="00ED4204">
              <w:rPr>
                <w:rFonts w:ascii="宋体" w:eastAsia="宋体" w:hAnsi="宋体" w:cs="宋体" w:hint="eastAsia"/>
                <w:kern w:val="0"/>
                <w:sz w:val="24"/>
                <w:szCs w:val="24"/>
              </w:rPr>
              <w:t>泉财建</w:t>
            </w:r>
            <w:proofErr w:type="gramEnd"/>
            <w:r w:rsidRPr="00ED4204">
              <w:rPr>
                <w:rFonts w:ascii="宋体" w:eastAsia="宋体" w:hAnsi="宋体" w:cs="宋体" w:hint="eastAsia"/>
                <w:kern w:val="0"/>
                <w:sz w:val="24"/>
                <w:szCs w:val="24"/>
              </w:rPr>
              <w:t>[2015]50</w:t>
            </w:r>
            <w:r w:rsidRPr="00ED4204">
              <w:rPr>
                <w:rFonts w:ascii="宋体" w:eastAsia="宋体" w:hAnsi="宋体" w:cs="宋体" w:hint="eastAsia"/>
                <w:kern w:val="0"/>
                <w:sz w:val="24"/>
                <w:szCs w:val="24"/>
              </w:rPr>
              <w:lastRenderedPageBreak/>
              <w:t>2号</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ED4204" w:rsidP="00FF0FB5">
            <w:pPr>
              <w:widowControl/>
              <w:spacing w:line="240" w:lineRule="auto"/>
              <w:rPr>
                <w:rFonts w:ascii="宋体" w:eastAsia="宋体" w:hAnsi="宋体" w:cs="宋体"/>
                <w:kern w:val="0"/>
                <w:sz w:val="24"/>
                <w:szCs w:val="24"/>
              </w:rPr>
            </w:pPr>
            <w:r w:rsidRPr="00ED4204">
              <w:rPr>
                <w:rFonts w:ascii="宋体" w:eastAsia="宋体" w:hAnsi="宋体" w:cs="宋体" w:hint="eastAsia"/>
                <w:kern w:val="0"/>
                <w:sz w:val="24"/>
                <w:szCs w:val="24"/>
              </w:rPr>
              <w:lastRenderedPageBreak/>
              <w:t>2018年9月1日-2019年12月31日</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ED4204" w:rsidP="00FF0FB5">
            <w:pPr>
              <w:widowControl/>
              <w:spacing w:line="240" w:lineRule="auto"/>
              <w:rPr>
                <w:rFonts w:ascii="宋体" w:eastAsia="宋体" w:hAnsi="宋体" w:cs="宋体"/>
                <w:kern w:val="0"/>
                <w:sz w:val="24"/>
                <w:szCs w:val="24"/>
              </w:rPr>
            </w:pPr>
            <w:r w:rsidRPr="00ED4204">
              <w:rPr>
                <w:rFonts w:ascii="宋体" w:eastAsia="宋体" w:hAnsi="宋体" w:cs="宋体" w:hint="eastAsia"/>
                <w:kern w:val="0"/>
                <w:sz w:val="24"/>
                <w:szCs w:val="24"/>
              </w:rPr>
              <w:t>按时足额支付工作开展的相关费用，加强行业管理。</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FF0FB5" w:rsidP="00FF0FB5">
            <w:pPr>
              <w:widowControl/>
              <w:spacing w:line="240" w:lineRule="auto"/>
              <w:rPr>
                <w:rFonts w:ascii="宋体" w:eastAsia="宋体" w:hAnsi="宋体" w:cs="宋体"/>
                <w:kern w:val="0"/>
                <w:sz w:val="24"/>
                <w:szCs w:val="24"/>
              </w:rPr>
            </w:pPr>
            <w:r>
              <w:rPr>
                <w:rFonts w:ascii="宋体" w:eastAsia="宋体" w:hAnsi="宋体" w:cs="宋体" w:hint="eastAsia"/>
                <w:kern w:val="0"/>
                <w:sz w:val="24"/>
                <w:szCs w:val="24"/>
              </w:rPr>
              <w:t>400</w:t>
            </w:r>
            <w:r w:rsidR="00ED4204" w:rsidRPr="00ED4204">
              <w:rPr>
                <w:rFonts w:ascii="宋体" w:eastAsia="宋体" w:hAnsi="宋体" w:cs="宋体" w:hint="eastAsia"/>
                <w:kern w:val="0"/>
                <w:sz w:val="24"/>
                <w:szCs w:val="24"/>
              </w:rPr>
              <w:t>万元</w:t>
            </w: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r w:rsidR="00C70521" w:rsidRPr="00C70521" w:rsidTr="00FF0FB5">
        <w:trPr>
          <w:trHeight w:val="402"/>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C70521" w:rsidRPr="00C70521" w:rsidRDefault="00646E6C" w:rsidP="00FF0FB5">
            <w:pPr>
              <w:widowControl/>
              <w:spacing w:line="240" w:lineRule="auto"/>
              <w:rPr>
                <w:rFonts w:ascii="宋体" w:eastAsia="宋体" w:hAnsi="宋体" w:cs="宋体"/>
                <w:kern w:val="0"/>
                <w:sz w:val="24"/>
                <w:szCs w:val="24"/>
              </w:rPr>
            </w:pPr>
            <w:r w:rsidRPr="006D5DF2">
              <w:rPr>
                <w:rFonts w:ascii="宋体" w:eastAsia="宋体" w:hAnsi="宋体" w:cs="宋体" w:hint="eastAsia"/>
                <w:kern w:val="0"/>
                <w:sz w:val="24"/>
                <w:szCs w:val="24"/>
              </w:rPr>
              <w:lastRenderedPageBreak/>
              <w:t>晋江市住房和城乡建设局</w:t>
            </w:r>
          </w:p>
        </w:tc>
        <w:tc>
          <w:tcPr>
            <w:tcW w:w="2079" w:type="dxa"/>
            <w:tcBorders>
              <w:top w:val="nil"/>
              <w:left w:val="nil"/>
              <w:bottom w:val="single" w:sz="4" w:space="0" w:color="auto"/>
              <w:right w:val="single" w:sz="4" w:space="0" w:color="auto"/>
            </w:tcBorders>
            <w:shd w:val="clear" w:color="auto" w:fill="auto"/>
            <w:noWrap/>
            <w:vAlign w:val="center"/>
            <w:hideMark/>
          </w:tcPr>
          <w:p w:rsidR="00C70521" w:rsidRPr="00C70521" w:rsidRDefault="00410F23" w:rsidP="00FF0FB5">
            <w:pPr>
              <w:widowControl/>
              <w:spacing w:line="240" w:lineRule="auto"/>
              <w:rPr>
                <w:rFonts w:ascii="宋体" w:eastAsia="宋体" w:hAnsi="宋体" w:cs="宋体"/>
                <w:kern w:val="0"/>
                <w:sz w:val="24"/>
                <w:szCs w:val="24"/>
              </w:rPr>
            </w:pPr>
            <w:r w:rsidRPr="00410F23">
              <w:rPr>
                <w:rFonts w:ascii="宋体" w:eastAsia="宋体" w:hAnsi="宋体" w:cs="宋体" w:hint="eastAsia"/>
                <w:kern w:val="0"/>
                <w:sz w:val="24"/>
                <w:szCs w:val="24"/>
              </w:rPr>
              <w:t>高铁和重要通道沿线环境整治</w:t>
            </w:r>
          </w:p>
        </w:tc>
        <w:tc>
          <w:tcPr>
            <w:tcW w:w="1268" w:type="dxa"/>
            <w:tcBorders>
              <w:top w:val="nil"/>
              <w:left w:val="nil"/>
              <w:bottom w:val="single" w:sz="4" w:space="0" w:color="auto"/>
              <w:right w:val="single" w:sz="4" w:space="0" w:color="auto"/>
            </w:tcBorders>
            <w:shd w:val="clear" w:color="auto" w:fill="auto"/>
            <w:noWrap/>
            <w:vAlign w:val="center"/>
            <w:hideMark/>
          </w:tcPr>
          <w:p w:rsidR="00C70521" w:rsidRPr="00C70521" w:rsidRDefault="00410F23" w:rsidP="00FF0FB5">
            <w:pPr>
              <w:widowControl/>
              <w:spacing w:line="240" w:lineRule="auto"/>
              <w:rPr>
                <w:rFonts w:ascii="宋体" w:eastAsia="宋体" w:hAnsi="宋体" w:cs="宋体"/>
                <w:kern w:val="0"/>
                <w:sz w:val="24"/>
                <w:szCs w:val="24"/>
              </w:rPr>
            </w:pPr>
            <w:r w:rsidRPr="00410F23">
              <w:rPr>
                <w:rFonts w:ascii="宋体" w:eastAsia="宋体" w:hAnsi="宋体" w:cs="宋体" w:hint="eastAsia"/>
                <w:kern w:val="0"/>
                <w:sz w:val="24"/>
                <w:szCs w:val="24"/>
              </w:rPr>
              <w:t>晋委办[2018]105号、晋委办[2018]106号</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410F23" w:rsidP="00FF0FB5">
            <w:pPr>
              <w:widowControl/>
              <w:spacing w:line="240" w:lineRule="auto"/>
              <w:rPr>
                <w:rFonts w:ascii="宋体" w:eastAsia="宋体" w:hAnsi="宋体" w:cs="宋体"/>
                <w:kern w:val="0"/>
                <w:sz w:val="24"/>
                <w:szCs w:val="24"/>
              </w:rPr>
            </w:pPr>
            <w:r w:rsidRPr="00410F23">
              <w:rPr>
                <w:rFonts w:ascii="宋体" w:eastAsia="宋体" w:hAnsi="宋体" w:cs="宋体" w:hint="eastAsia"/>
                <w:kern w:val="0"/>
                <w:sz w:val="24"/>
                <w:szCs w:val="24"/>
              </w:rPr>
              <w:t>2018年6月--2019年12月</w:t>
            </w:r>
          </w:p>
        </w:tc>
        <w:tc>
          <w:tcPr>
            <w:tcW w:w="121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49" w:type="dxa"/>
            <w:tcBorders>
              <w:top w:val="nil"/>
              <w:left w:val="nil"/>
              <w:bottom w:val="single" w:sz="4" w:space="0" w:color="auto"/>
              <w:right w:val="single" w:sz="4" w:space="0" w:color="auto"/>
            </w:tcBorders>
            <w:shd w:val="clear" w:color="auto" w:fill="auto"/>
            <w:noWrap/>
            <w:vAlign w:val="center"/>
            <w:hideMark/>
          </w:tcPr>
          <w:p w:rsidR="00C70521" w:rsidRPr="00C70521" w:rsidRDefault="00E80200" w:rsidP="00FF0FB5">
            <w:pPr>
              <w:widowControl/>
              <w:spacing w:line="240" w:lineRule="auto"/>
              <w:rPr>
                <w:rFonts w:ascii="宋体" w:eastAsia="宋体" w:hAnsi="宋体" w:cs="宋体"/>
                <w:kern w:val="0"/>
                <w:sz w:val="24"/>
                <w:szCs w:val="24"/>
              </w:rPr>
            </w:pPr>
            <w:r w:rsidRPr="00E80200">
              <w:rPr>
                <w:rFonts w:ascii="宋体" w:eastAsia="宋体" w:hAnsi="宋体" w:cs="宋体" w:hint="eastAsia"/>
                <w:kern w:val="0"/>
                <w:sz w:val="24"/>
                <w:szCs w:val="24"/>
              </w:rPr>
              <w:t>完成高铁和重要通道沿线环境整治</w:t>
            </w:r>
          </w:p>
        </w:tc>
        <w:tc>
          <w:tcPr>
            <w:tcW w:w="108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c>
          <w:tcPr>
            <w:tcW w:w="1301" w:type="dxa"/>
            <w:tcBorders>
              <w:top w:val="nil"/>
              <w:left w:val="nil"/>
              <w:bottom w:val="single" w:sz="4" w:space="0" w:color="auto"/>
              <w:right w:val="single" w:sz="4" w:space="0" w:color="auto"/>
            </w:tcBorders>
            <w:shd w:val="clear" w:color="auto" w:fill="auto"/>
            <w:noWrap/>
            <w:vAlign w:val="center"/>
            <w:hideMark/>
          </w:tcPr>
          <w:p w:rsidR="00C70521" w:rsidRPr="00C70521" w:rsidRDefault="00FF0FB5" w:rsidP="00FF0FB5">
            <w:pPr>
              <w:widowControl/>
              <w:spacing w:line="240" w:lineRule="auto"/>
              <w:rPr>
                <w:rFonts w:ascii="宋体" w:eastAsia="宋体" w:hAnsi="宋体" w:cs="宋体"/>
                <w:kern w:val="0"/>
                <w:sz w:val="24"/>
                <w:szCs w:val="24"/>
              </w:rPr>
            </w:pPr>
            <w:r w:rsidRPr="00E80200">
              <w:rPr>
                <w:rFonts w:ascii="宋体" w:eastAsia="宋体" w:hAnsi="宋体" w:cs="宋体" w:hint="eastAsia"/>
                <w:kern w:val="0"/>
                <w:sz w:val="24"/>
                <w:szCs w:val="24"/>
              </w:rPr>
              <w:t>12314.25万元</w:t>
            </w:r>
          </w:p>
        </w:tc>
        <w:tc>
          <w:tcPr>
            <w:tcW w:w="1166" w:type="dxa"/>
            <w:tcBorders>
              <w:top w:val="nil"/>
              <w:left w:val="nil"/>
              <w:bottom w:val="single" w:sz="4" w:space="0" w:color="auto"/>
              <w:right w:val="single" w:sz="4" w:space="0" w:color="auto"/>
            </w:tcBorders>
            <w:shd w:val="clear" w:color="auto" w:fill="auto"/>
            <w:noWrap/>
            <w:vAlign w:val="center"/>
            <w:hideMark/>
          </w:tcPr>
          <w:p w:rsidR="00C70521" w:rsidRPr="00C70521" w:rsidRDefault="00C70521" w:rsidP="00FF0FB5">
            <w:pPr>
              <w:widowControl/>
              <w:spacing w:line="240" w:lineRule="auto"/>
              <w:rPr>
                <w:rFonts w:ascii="宋体" w:eastAsia="宋体" w:hAnsi="宋体" w:cs="宋体"/>
                <w:kern w:val="0"/>
                <w:sz w:val="24"/>
                <w:szCs w:val="24"/>
              </w:rPr>
            </w:pPr>
          </w:p>
        </w:tc>
      </w:tr>
    </w:tbl>
    <w:p w:rsidR="00C70521" w:rsidRDefault="00C70521">
      <w:pPr>
        <w:tabs>
          <w:tab w:val="left" w:pos="7513"/>
        </w:tabs>
        <w:adjustRightInd w:val="0"/>
        <w:snapToGrid w:val="0"/>
        <w:spacing w:line="600" w:lineRule="exact"/>
        <w:rPr>
          <w:rFonts w:ascii="仿宋" w:eastAsia="仿宋" w:hAnsi="仿宋"/>
          <w:b/>
          <w:sz w:val="32"/>
          <w:szCs w:val="32"/>
        </w:rPr>
        <w:sectPr w:rsidR="00C70521" w:rsidSect="00C70521">
          <w:pgSz w:w="16838" w:h="11906" w:orient="landscape"/>
          <w:pgMar w:top="1797" w:right="1440" w:bottom="1797" w:left="1440" w:header="851" w:footer="992" w:gutter="0"/>
          <w:cols w:space="425"/>
          <w:docGrid w:type="lines" w:linePitch="312"/>
        </w:sectPr>
      </w:pPr>
    </w:p>
    <w:p w:rsidR="008A73C5" w:rsidRPr="00F47628" w:rsidRDefault="00C43C36" w:rsidP="00F47628">
      <w:pPr>
        <w:pStyle w:val="1"/>
        <w:jc w:val="center"/>
      </w:pPr>
      <w:bookmarkStart w:id="15" w:name="_Toc6937205"/>
      <w:r>
        <w:rPr>
          <w:rFonts w:hint="eastAsia"/>
        </w:rPr>
        <w:lastRenderedPageBreak/>
        <w:t>第三部分</w:t>
      </w:r>
      <w:r w:rsidR="001A7F77">
        <w:rPr>
          <w:rFonts w:hint="eastAsia"/>
        </w:rPr>
        <w:t>2019</w:t>
      </w:r>
      <w:r>
        <w:rPr>
          <w:rFonts w:hint="eastAsia"/>
        </w:rPr>
        <w:t>年度部门预算情况说明</w:t>
      </w:r>
      <w:bookmarkEnd w:id="15"/>
    </w:p>
    <w:p w:rsidR="008A73C5" w:rsidRDefault="00C43C36" w:rsidP="00207F5D">
      <w:pPr>
        <w:pStyle w:val="2"/>
      </w:pPr>
      <w:bookmarkStart w:id="16" w:name="_Toc6937206"/>
      <w:r>
        <w:rPr>
          <w:rFonts w:hint="eastAsia"/>
        </w:rPr>
        <w:t>一、预算收支总体情况</w:t>
      </w:r>
      <w:bookmarkEnd w:id="16"/>
    </w:p>
    <w:p w:rsidR="008A73C5" w:rsidRPr="00EC3B34" w:rsidRDefault="00C43C36" w:rsidP="00F47628">
      <w:pPr>
        <w:ind w:firstLineChars="200" w:firstLine="640"/>
        <w:rPr>
          <w:rFonts w:ascii="仿宋" w:eastAsia="仿宋" w:hAnsi="仿宋" w:cs="仿宋_GB2312"/>
          <w:sz w:val="32"/>
          <w:szCs w:val="32"/>
        </w:rPr>
      </w:pPr>
      <w:r>
        <w:rPr>
          <w:rFonts w:ascii="仿宋" w:eastAsia="仿宋" w:hAnsi="仿宋" w:hint="eastAsia"/>
          <w:sz w:val="32"/>
          <w:szCs w:val="32"/>
        </w:rPr>
        <w:t>按照综合预算的原则，部门所有收入和支出均纳入部门预算管理。</w:t>
      </w:r>
      <w:r w:rsidR="0012134D">
        <w:rPr>
          <w:rFonts w:ascii="仿宋" w:eastAsia="仿宋" w:hAnsi="仿宋" w:hint="eastAsia"/>
          <w:sz w:val="32"/>
          <w:szCs w:val="32"/>
        </w:rPr>
        <w:t>2019</w:t>
      </w:r>
      <w:r>
        <w:rPr>
          <w:rFonts w:ascii="仿宋" w:eastAsia="仿宋" w:hAnsi="仿宋" w:hint="eastAsia"/>
          <w:sz w:val="32"/>
          <w:szCs w:val="32"/>
        </w:rPr>
        <w:t>年,</w:t>
      </w:r>
      <w:r w:rsidR="0012134D">
        <w:rPr>
          <w:rFonts w:ascii="仿宋" w:eastAsia="仿宋" w:hAnsi="仿宋" w:cs="仿宋_GB2312" w:hint="eastAsia"/>
          <w:sz w:val="32"/>
          <w:szCs w:val="32"/>
        </w:rPr>
        <w:t>晋江市住房和城乡建设局</w:t>
      </w:r>
      <w:r>
        <w:rPr>
          <w:rFonts w:ascii="仿宋" w:eastAsia="仿宋" w:hAnsi="仿宋" w:hint="eastAsia"/>
          <w:sz w:val="32"/>
          <w:szCs w:val="32"/>
        </w:rPr>
        <w:t>部门收入预算为</w:t>
      </w:r>
      <w:r w:rsidR="0012134D">
        <w:rPr>
          <w:rFonts w:ascii="仿宋" w:eastAsia="仿宋" w:hAnsi="仿宋" w:cs="仿宋_GB2312" w:hint="eastAsia"/>
          <w:sz w:val="32"/>
          <w:szCs w:val="32"/>
        </w:rPr>
        <w:t>19127.02</w:t>
      </w:r>
      <w:r>
        <w:rPr>
          <w:rFonts w:ascii="仿宋" w:eastAsia="仿宋" w:hAnsi="仿宋" w:hint="eastAsia"/>
          <w:sz w:val="32"/>
          <w:szCs w:val="32"/>
        </w:rPr>
        <w:t>万元，比上年增加</w:t>
      </w:r>
      <w:r w:rsidR="0012134D">
        <w:rPr>
          <w:rFonts w:ascii="仿宋" w:eastAsia="仿宋" w:hAnsi="仿宋" w:cs="仿宋_GB2312" w:hint="eastAsia"/>
          <w:sz w:val="32"/>
          <w:szCs w:val="32"/>
        </w:rPr>
        <w:t>15955.22</w:t>
      </w:r>
      <w:r>
        <w:rPr>
          <w:rFonts w:ascii="仿宋" w:eastAsia="仿宋" w:hAnsi="仿宋" w:hint="eastAsia"/>
          <w:sz w:val="32"/>
          <w:szCs w:val="32"/>
        </w:rPr>
        <w:t>万元，主要原因是</w:t>
      </w:r>
      <w:r w:rsidR="0012134D">
        <w:rPr>
          <w:rFonts w:ascii="仿宋" w:eastAsia="仿宋" w:hAnsi="仿宋" w:hint="eastAsia"/>
          <w:sz w:val="32"/>
          <w:szCs w:val="32"/>
        </w:rPr>
        <w:t>增加了</w:t>
      </w:r>
      <w:r w:rsidR="0012134D" w:rsidRPr="0012134D">
        <w:rPr>
          <w:rFonts w:ascii="仿宋" w:eastAsia="仿宋" w:hAnsi="仿宋" w:hint="eastAsia"/>
          <w:sz w:val="32"/>
          <w:szCs w:val="32"/>
        </w:rPr>
        <w:t>基金预算财政拨款</w:t>
      </w:r>
      <w:r w:rsidR="004E6AD7">
        <w:rPr>
          <w:rFonts w:ascii="仿宋" w:eastAsia="仿宋" w:hAnsi="仿宋" w:hint="eastAsia"/>
          <w:sz w:val="32"/>
          <w:szCs w:val="32"/>
        </w:rPr>
        <w:t>收入</w:t>
      </w:r>
      <w:r w:rsidR="0012134D" w:rsidRPr="0012134D">
        <w:rPr>
          <w:rFonts w:ascii="仿宋" w:eastAsia="仿宋" w:hAnsi="仿宋" w:cs="仿宋_GB2312"/>
          <w:sz w:val="32"/>
          <w:szCs w:val="32"/>
        </w:rPr>
        <w:t>12314.25</w:t>
      </w:r>
      <w:r w:rsidR="0012134D">
        <w:rPr>
          <w:rFonts w:ascii="仿宋" w:eastAsia="仿宋" w:hAnsi="仿宋" w:cs="仿宋_GB2312" w:hint="eastAsia"/>
          <w:sz w:val="32"/>
          <w:szCs w:val="32"/>
        </w:rPr>
        <w:t>万元</w:t>
      </w:r>
      <w:r>
        <w:rPr>
          <w:rFonts w:ascii="仿宋" w:eastAsia="仿宋" w:hAnsi="仿宋" w:cs="仿宋_GB2312" w:hint="eastAsia"/>
          <w:sz w:val="32"/>
          <w:szCs w:val="32"/>
        </w:rPr>
        <w:t>。</w:t>
      </w:r>
      <w:r>
        <w:rPr>
          <w:rFonts w:ascii="仿宋" w:eastAsia="仿宋" w:hAnsi="仿宋" w:hint="eastAsia"/>
          <w:sz w:val="32"/>
          <w:szCs w:val="32"/>
        </w:rPr>
        <w:t>其中：一般公共预算拨款</w:t>
      </w:r>
      <w:r w:rsidR="0012134D" w:rsidRPr="0012134D">
        <w:rPr>
          <w:rFonts w:ascii="仿宋" w:eastAsia="仿宋" w:hAnsi="仿宋" w:cs="仿宋_GB2312"/>
          <w:sz w:val="32"/>
          <w:szCs w:val="32"/>
        </w:rPr>
        <w:t>6812.77</w:t>
      </w:r>
      <w:r>
        <w:rPr>
          <w:rFonts w:ascii="仿宋" w:eastAsia="仿宋" w:hAnsi="仿宋" w:hint="eastAsia"/>
          <w:sz w:val="32"/>
          <w:szCs w:val="32"/>
        </w:rPr>
        <w:t>万元，基金预算财政拨款</w:t>
      </w:r>
      <w:r w:rsidR="00EC3B34" w:rsidRPr="00EC3B34">
        <w:rPr>
          <w:rFonts w:ascii="仿宋" w:eastAsia="仿宋" w:hAnsi="仿宋" w:cs="仿宋_GB2312" w:hint="eastAsia"/>
          <w:sz w:val="32"/>
          <w:szCs w:val="32"/>
        </w:rPr>
        <w:t>12,314.25</w:t>
      </w:r>
      <w:r>
        <w:rPr>
          <w:rFonts w:ascii="仿宋" w:eastAsia="仿宋" w:hAnsi="仿宋" w:hint="eastAsia"/>
          <w:sz w:val="32"/>
          <w:szCs w:val="32"/>
        </w:rPr>
        <w:t>万元,财政专户拨款</w:t>
      </w:r>
      <w:r w:rsidR="004E6AD7">
        <w:rPr>
          <w:rFonts w:ascii="仿宋" w:eastAsia="仿宋" w:hAnsi="仿宋" w:cs="仿宋_GB2312" w:hint="eastAsia"/>
          <w:sz w:val="32"/>
          <w:szCs w:val="32"/>
        </w:rPr>
        <w:t>0</w:t>
      </w:r>
      <w:r>
        <w:rPr>
          <w:rFonts w:ascii="仿宋" w:eastAsia="仿宋" w:hAnsi="仿宋" w:hint="eastAsia"/>
          <w:sz w:val="32"/>
          <w:szCs w:val="32"/>
        </w:rPr>
        <w:t>万元,其他收入</w:t>
      </w:r>
      <w:r w:rsidR="004E6AD7">
        <w:rPr>
          <w:rFonts w:ascii="仿宋" w:eastAsia="仿宋" w:hAnsi="仿宋" w:cs="仿宋_GB2312" w:hint="eastAsia"/>
          <w:sz w:val="32"/>
          <w:szCs w:val="32"/>
        </w:rPr>
        <w:t>0</w:t>
      </w:r>
      <w:r>
        <w:rPr>
          <w:rFonts w:ascii="仿宋" w:eastAsia="仿宋" w:hAnsi="仿宋" w:hint="eastAsia"/>
          <w:sz w:val="32"/>
          <w:szCs w:val="32"/>
        </w:rPr>
        <w:t>万元,单位结余结转资金</w:t>
      </w:r>
      <w:r w:rsidR="004E6AD7">
        <w:rPr>
          <w:rFonts w:ascii="仿宋" w:eastAsia="仿宋" w:hAnsi="仿宋" w:cs="仿宋_GB2312" w:hint="eastAsia"/>
          <w:sz w:val="32"/>
          <w:szCs w:val="32"/>
        </w:rPr>
        <w:t>0</w:t>
      </w:r>
      <w:r>
        <w:rPr>
          <w:rFonts w:ascii="仿宋" w:eastAsia="仿宋" w:hAnsi="仿宋" w:hint="eastAsia"/>
          <w:sz w:val="32"/>
          <w:szCs w:val="32"/>
        </w:rPr>
        <w:t>万元。相应安排支出预算</w:t>
      </w:r>
      <w:r w:rsidR="004E6AD7" w:rsidRPr="004E6AD7">
        <w:rPr>
          <w:rFonts w:ascii="仿宋" w:eastAsia="仿宋" w:hAnsi="仿宋" w:cs="仿宋_GB2312"/>
          <w:sz w:val="32"/>
          <w:szCs w:val="32"/>
        </w:rPr>
        <w:t>19127.02</w:t>
      </w:r>
      <w:r>
        <w:rPr>
          <w:rFonts w:ascii="仿宋" w:eastAsia="仿宋" w:hAnsi="仿宋" w:hint="eastAsia"/>
          <w:sz w:val="32"/>
          <w:szCs w:val="32"/>
        </w:rPr>
        <w:t>万元，比上年增加</w:t>
      </w:r>
      <w:r w:rsidR="004E6AD7">
        <w:rPr>
          <w:rFonts w:ascii="仿宋" w:eastAsia="仿宋" w:hAnsi="仿宋" w:cs="仿宋_GB2312" w:hint="eastAsia"/>
          <w:sz w:val="32"/>
          <w:szCs w:val="32"/>
        </w:rPr>
        <w:t>15955.22</w:t>
      </w:r>
      <w:r>
        <w:rPr>
          <w:rFonts w:ascii="仿宋" w:eastAsia="仿宋" w:hAnsi="仿宋" w:hint="eastAsia"/>
          <w:sz w:val="32"/>
          <w:szCs w:val="32"/>
        </w:rPr>
        <w:t>万元，其中：人员支出</w:t>
      </w:r>
      <w:r w:rsidR="004E6AD7" w:rsidRPr="004E6AD7">
        <w:rPr>
          <w:rFonts w:ascii="仿宋" w:eastAsia="仿宋" w:hAnsi="仿宋" w:cs="仿宋_GB2312"/>
          <w:sz w:val="32"/>
          <w:szCs w:val="32"/>
        </w:rPr>
        <w:t>2028.64</w:t>
      </w:r>
      <w:r>
        <w:rPr>
          <w:rFonts w:ascii="仿宋" w:eastAsia="仿宋" w:hAnsi="仿宋" w:hint="eastAsia"/>
          <w:sz w:val="32"/>
          <w:szCs w:val="32"/>
        </w:rPr>
        <w:t>万元，对个人和家庭补助支出</w:t>
      </w:r>
      <w:r w:rsidR="004E6AD7" w:rsidRPr="004E6AD7">
        <w:rPr>
          <w:rFonts w:ascii="仿宋" w:eastAsia="仿宋" w:hAnsi="仿宋" w:cs="仿宋_GB2312"/>
          <w:sz w:val="32"/>
          <w:szCs w:val="32"/>
        </w:rPr>
        <w:t>6.3</w:t>
      </w:r>
      <w:r>
        <w:rPr>
          <w:rFonts w:ascii="仿宋" w:eastAsia="仿宋" w:hAnsi="仿宋" w:hint="eastAsia"/>
          <w:sz w:val="32"/>
          <w:szCs w:val="32"/>
        </w:rPr>
        <w:t>万元，公用支出</w:t>
      </w:r>
      <w:r w:rsidR="004E6AD7" w:rsidRPr="004E6AD7">
        <w:rPr>
          <w:rFonts w:ascii="仿宋" w:eastAsia="仿宋" w:hAnsi="仿宋" w:cs="仿宋_GB2312"/>
          <w:sz w:val="32"/>
          <w:szCs w:val="32"/>
        </w:rPr>
        <w:t>122.83</w:t>
      </w:r>
      <w:r>
        <w:rPr>
          <w:rFonts w:ascii="仿宋" w:eastAsia="仿宋" w:hAnsi="仿宋" w:hint="eastAsia"/>
          <w:sz w:val="32"/>
          <w:szCs w:val="32"/>
        </w:rPr>
        <w:t>万元，项目支出</w:t>
      </w:r>
      <w:r w:rsidR="004E6AD7" w:rsidRPr="004E6AD7">
        <w:rPr>
          <w:rFonts w:ascii="仿宋" w:eastAsia="仿宋" w:hAnsi="仿宋" w:cs="仿宋_GB2312"/>
          <w:sz w:val="32"/>
          <w:szCs w:val="32"/>
        </w:rPr>
        <w:t>16969.25</w:t>
      </w:r>
      <w:r>
        <w:rPr>
          <w:rFonts w:ascii="仿宋" w:eastAsia="仿宋" w:hAnsi="仿宋" w:hint="eastAsia"/>
          <w:sz w:val="32"/>
          <w:szCs w:val="32"/>
        </w:rPr>
        <w:t>万元。</w:t>
      </w:r>
    </w:p>
    <w:p w:rsidR="008A73C5" w:rsidRDefault="00C43C36" w:rsidP="00207F5D">
      <w:pPr>
        <w:pStyle w:val="2"/>
      </w:pPr>
      <w:bookmarkStart w:id="17" w:name="_Toc6937207"/>
      <w:r>
        <w:rPr>
          <w:rFonts w:hint="eastAsia"/>
        </w:rPr>
        <w:t>二、一般公共预算拨款支出情况</w:t>
      </w:r>
      <w:bookmarkEnd w:id="17"/>
    </w:p>
    <w:p w:rsidR="008A73C5" w:rsidRDefault="00A747B8">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2019</w:t>
      </w:r>
      <w:r w:rsidR="00C43C36">
        <w:rPr>
          <w:rFonts w:ascii="仿宋" w:eastAsia="仿宋" w:hAnsi="仿宋" w:cs="仿宋_GB2312" w:hint="eastAsia"/>
          <w:sz w:val="32"/>
          <w:szCs w:val="32"/>
        </w:rPr>
        <w:t>年度一般公共预算拨款支出</w:t>
      </w:r>
      <w:r w:rsidR="00966813" w:rsidRPr="00966813">
        <w:rPr>
          <w:rFonts w:ascii="仿宋" w:eastAsia="仿宋" w:hAnsi="仿宋" w:cs="仿宋_GB2312"/>
          <w:sz w:val="32"/>
          <w:szCs w:val="32"/>
        </w:rPr>
        <w:t>6812.77</w:t>
      </w:r>
      <w:r w:rsidR="00C43C36">
        <w:rPr>
          <w:rFonts w:ascii="仿宋" w:eastAsia="仿宋" w:hAnsi="仿宋" w:cs="仿宋_GB2312" w:hint="eastAsia"/>
          <w:sz w:val="32"/>
          <w:szCs w:val="32"/>
        </w:rPr>
        <w:t>万元</w:t>
      </w:r>
      <w:r w:rsidR="00C43C36">
        <w:rPr>
          <w:rFonts w:ascii="仿宋" w:eastAsia="仿宋" w:hAnsi="仿宋" w:hint="eastAsia"/>
          <w:sz w:val="32"/>
          <w:szCs w:val="32"/>
        </w:rPr>
        <w:t>，比上年增加</w:t>
      </w:r>
      <w:r w:rsidR="00E84BA8">
        <w:rPr>
          <w:rFonts w:ascii="仿宋" w:eastAsia="仿宋" w:hAnsi="仿宋" w:cs="仿宋_GB2312" w:hint="eastAsia"/>
          <w:sz w:val="32"/>
          <w:szCs w:val="32"/>
        </w:rPr>
        <w:t>3640.97</w:t>
      </w:r>
      <w:r w:rsidR="00C43C36">
        <w:rPr>
          <w:rFonts w:ascii="仿宋" w:eastAsia="仿宋" w:hAnsi="仿宋" w:hint="eastAsia"/>
          <w:sz w:val="32"/>
          <w:szCs w:val="32"/>
        </w:rPr>
        <w:t>万元，主要原因是</w:t>
      </w:r>
      <w:r w:rsidR="00C87945">
        <w:rPr>
          <w:rFonts w:ascii="仿宋" w:eastAsia="仿宋" w:hAnsi="仿宋" w:hint="eastAsia"/>
          <w:sz w:val="32"/>
          <w:szCs w:val="32"/>
        </w:rPr>
        <w:t>将购房补贴列入预算</w:t>
      </w:r>
      <w:r w:rsidR="00C43C36">
        <w:rPr>
          <w:rFonts w:ascii="仿宋" w:eastAsia="仿宋" w:hAnsi="仿宋" w:cs="仿宋_GB2312" w:hint="eastAsia"/>
          <w:sz w:val="32"/>
          <w:szCs w:val="32"/>
        </w:rPr>
        <w:t>，主要支出项目(按项级科目分类统计)包括：</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r w:rsidR="00A21397" w:rsidRPr="00A21397">
        <w:rPr>
          <w:rFonts w:ascii="仿宋" w:eastAsia="仿宋" w:hAnsi="仿宋" w:cs="仿宋_GB2312"/>
          <w:sz w:val="32"/>
          <w:szCs w:val="32"/>
        </w:rPr>
        <w:t>2080505</w:t>
      </w:r>
      <w:r w:rsidR="00A21397" w:rsidRPr="00A21397">
        <w:rPr>
          <w:rFonts w:ascii="仿宋" w:eastAsia="仿宋" w:hAnsi="仿宋" w:cs="仿宋_GB2312" w:hint="eastAsia"/>
          <w:sz w:val="32"/>
          <w:szCs w:val="32"/>
        </w:rPr>
        <w:t>机关事业单位基本养老保险缴费支出</w:t>
      </w:r>
      <w:r>
        <w:rPr>
          <w:rFonts w:ascii="仿宋" w:eastAsia="仿宋" w:hAnsi="仿宋" w:cs="仿宋_GB2312" w:hint="eastAsia"/>
          <w:sz w:val="32"/>
          <w:szCs w:val="32"/>
        </w:rPr>
        <w:t>（项级科目）</w:t>
      </w:r>
      <w:r w:rsidR="00A21397" w:rsidRPr="00A21397">
        <w:rPr>
          <w:rFonts w:ascii="仿宋" w:eastAsia="仿宋" w:hAnsi="仿宋" w:cs="仿宋_GB2312"/>
          <w:sz w:val="32"/>
          <w:szCs w:val="32"/>
        </w:rPr>
        <w:t>181.31</w:t>
      </w:r>
      <w:r>
        <w:rPr>
          <w:rFonts w:ascii="仿宋" w:eastAsia="仿宋" w:hAnsi="仿宋" w:cs="仿宋_GB2312" w:hint="eastAsia"/>
          <w:sz w:val="32"/>
          <w:szCs w:val="32"/>
        </w:rPr>
        <w:t>万元。主要用于</w:t>
      </w:r>
      <w:r w:rsidR="00A21397" w:rsidRPr="00D26DDE">
        <w:rPr>
          <w:rFonts w:ascii="仿宋" w:eastAsia="仿宋" w:hAnsi="仿宋" w:cs="宋体" w:hint="eastAsia"/>
          <w:bCs/>
          <w:sz w:val="32"/>
          <w:szCs w:val="32"/>
        </w:rPr>
        <w:t>晋江市住房和城乡</w:t>
      </w:r>
      <w:r w:rsidR="00A21397">
        <w:rPr>
          <w:rFonts w:ascii="仿宋" w:eastAsia="仿宋" w:hAnsi="仿宋" w:cs="宋体" w:hint="eastAsia"/>
          <w:bCs/>
          <w:sz w:val="32"/>
          <w:szCs w:val="32"/>
        </w:rPr>
        <w:t>建设局人员基本养老保险缴费</w:t>
      </w:r>
      <w:r>
        <w:rPr>
          <w:rFonts w:ascii="仿宋" w:eastAsia="仿宋" w:hAnsi="仿宋" w:cs="仿宋_GB2312" w:hint="eastAsia"/>
          <w:sz w:val="32"/>
          <w:szCs w:val="32"/>
        </w:rPr>
        <w:t>支出。</w:t>
      </w:r>
    </w:p>
    <w:p w:rsidR="008A73C5" w:rsidRPr="002C0F88" w:rsidRDefault="00C43C36" w:rsidP="002C0F88">
      <w:pPr>
        <w:tabs>
          <w:tab w:val="left" w:pos="7513"/>
        </w:tabs>
        <w:adjustRightInd w:val="0"/>
        <w:snapToGrid w:val="0"/>
        <w:spacing w:line="600" w:lineRule="exact"/>
        <w:ind w:firstLineChars="200" w:firstLine="640"/>
        <w:rPr>
          <w:rFonts w:ascii="仿宋" w:eastAsia="仿宋" w:hAnsi="仿宋" w:cs="宋体"/>
          <w:bCs/>
          <w:sz w:val="32"/>
          <w:szCs w:val="32"/>
        </w:rPr>
      </w:pPr>
      <w:r>
        <w:rPr>
          <w:rFonts w:ascii="仿宋" w:eastAsia="仿宋" w:hAnsi="仿宋" w:cs="仿宋_GB2312" w:hint="eastAsia"/>
          <w:sz w:val="32"/>
          <w:szCs w:val="32"/>
        </w:rPr>
        <w:t>（二）</w:t>
      </w:r>
      <w:r w:rsidR="002C0F88" w:rsidRPr="002C0F88">
        <w:rPr>
          <w:rFonts w:ascii="仿宋" w:eastAsia="仿宋" w:hAnsi="仿宋" w:cs="仿宋_GB2312"/>
          <w:sz w:val="32"/>
          <w:szCs w:val="32"/>
        </w:rPr>
        <w:t>2080506</w:t>
      </w:r>
      <w:r w:rsidR="002C0F88" w:rsidRPr="002C0F88">
        <w:rPr>
          <w:rFonts w:ascii="仿宋" w:eastAsia="仿宋" w:hAnsi="仿宋" w:cs="仿宋_GB2312" w:hint="eastAsia"/>
          <w:sz w:val="32"/>
          <w:szCs w:val="32"/>
        </w:rPr>
        <w:t>机关事业单位职业年金缴费支出</w:t>
      </w:r>
      <w:r>
        <w:rPr>
          <w:rFonts w:ascii="仿宋" w:eastAsia="仿宋" w:hAnsi="仿宋" w:cs="仿宋_GB2312" w:hint="eastAsia"/>
          <w:sz w:val="32"/>
          <w:szCs w:val="32"/>
        </w:rPr>
        <w:t>（项级</w:t>
      </w:r>
      <w:r>
        <w:rPr>
          <w:rFonts w:ascii="仿宋" w:eastAsia="仿宋" w:hAnsi="仿宋" w:cs="仿宋_GB2312" w:hint="eastAsia"/>
          <w:sz w:val="32"/>
          <w:szCs w:val="32"/>
        </w:rPr>
        <w:lastRenderedPageBreak/>
        <w:t>科目）</w:t>
      </w:r>
      <w:r w:rsidR="002C0F88" w:rsidRPr="002C0F88">
        <w:rPr>
          <w:rFonts w:ascii="仿宋" w:eastAsia="仿宋" w:hAnsi="仿宋" w:cs="仿宋_GB2312"/>
          <w:sz w:val="32"/>
          <w:szCs w:val="32"/>
        </w:rPr>
        <w:t>72.52</w:t>
      </w:r>
      <w:r>
        <w:rPr>
          <w:rFonts w:ascii="仿宋" w:eastAsia="仿宋" w:hAnsi="仿宋" w:cs="仿宋_GB2312" w:hint="eastAsia"/>
          <w:sz w:val="32"/>
          <w:szCs w:val="32"/>
        </w:rPr>
        <w:t>万元。主要用于</w:t>
      </w:r>
      <w:r w:rsidR="002C0F88">
        <w:rPr>
          <w:rFonts w:ascii="仿宋" w:eastAsia="仿宋" w:hAnsi="仿宋" w:cs="宋体" w:hint="eastAsia"/>
          <w:bCs/>
          <w:sz w:val="32"/>
          <w:szCs w:val="32"/>
        </w:rPr>
        <w:t>晋江市住房和城乡建设局人员职业年金缴费</w:t>
      </w:r>
      <w:r>
        <w:rPr>
          <w:rFonts w:ascii="仿宋" w:eastAsia="仿宋" w:hAnsi="仿宋" w:cs="仿宋_GB2312" w:hint="eastAsia"/>
          <w:sz w:val="32"/>
          <w:szCs w:val="32"/>
        </w:rPr>
        <w:t>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sidR="002C0F88" w:rsidRPr="002C0F88">
        <w:rPr>
          <w:rFonts w:ascii="仿宋" w:eastAsia="仿宋" w:hAnsi="仿宋" w:cs="仿宋_GB2312"/>
          <w:sz w:val="32"/>
          <w:szCs w:val="32"/>
        </w:rPr>
        <w:t>2101101</w:t>
      </w:r>
      <w:r w:rsidR="002C0F88" w:rsidRPr="002C0F88">
        <w:rPr>
          <w:rFonts w:ascii="仿宋" w:eastAsia="仿宋" w:hAnsi="仿宋" w:cs="仿宋_GB2312" w:hint="eastAsia"/>
          <w:sz w:val="32"/>
          <w:szCs w:val="32"/>
        </w:rPr>
        <w:t>行政单位医疗</w:t>
      </w:r>
      <w:r>
        <w:rPr>
          <w:rFonts w:ascii="仿宋" w:eastAsia="仿宋" w:hAnsi="仿宋" w:cs="仿宋_GB2312" w:hint="eastAsia"/>
          <w:sz w:val="32"/>
          <w:szCs w:val="32"/>
        </w:rPr>
        <w:t>（项级科目）</w:t>
      </w:r>
      <w:r w:rsidR="002C0F88" w:rsidRPr="002C0F88">
        <w:rPr>
          <w:rFonts w:ascii="仿宋" w:eastAsia="仿宋" w:hAnsi="仿宋" w:cs="仿宋_GB2312"/>
          <w:sz w:val="32"/>
          <w:szCs w:val="32"/>
        </w:rPr>
        <w:t>10.7</w:t>
      </w:r>
      <w:r>
        <w:rPr>
          <w:rFonts w:ascii="仿宋" w:eastAsia="仿宋" w:hAnsi="仿宋" w:cs="仿宋_GB2312" w:hint="eastAsia"/>
          <w:sz w:val="32"/>
          <w:szCs w:val="32"/>
        </w:rPr>
        <w:t>万元。主要用于</w:t>
      </w:r>
      <w:r w:rsidR="002C0F88" w:rsidRPr="00D26DDE">
        <w:rPr>
          <w:rFonts w:ascii="仿宋" w:eastAsia="仿宋" w:hAnsi="仿宋" w:cs="宋体" w:hint="eastAsia"/>
          <w:bCs/>
          <w:sz w:val="32"/>
          <w:szCs w:val="32"/>
        </w:rPr>
        <w:t>晋江市住房和城乡建设局行政编制的医疗</w:t>
      </w:r>
      <w:r>
        <w:rPr>
          <w:rFonts w:ascii="仿宋" w:eastAsia="仿宋" w:hAnsi="仿宋" w:cs="仿宋_GB2312" w:hint="eastAsia"/>
          <w:sz w:val="32"/>
          <w:szCs w:val="32"/>
        </w:rPr>
        <w:t>支出。</w:t>
      </w:r>
    </w:p>
    <w:p w:rsidR="002C0F88" w:rsidRPr="002C0F88" w:rsidRDefault="002C0F88">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sidRPr="002C0F88">
        <w:rPr>
          <w:rFonts w:ascii="仿宋" w:eastAsia="仿宋" w:hAnsi="仿宋" w:cs="仿宋_GB2312"/>
          <w:sz w:val="32"/>
          <w:szCs w:val="32"/>
        </w:rPr>
        <w:t>2101102</w:t>
      </w:r>
      <w:r w:rsidRPr="002C0F88">
        <w:rPr>
          <w:rFonts w:ascii="仿宋" w:eastAsia="仿宋" w:hAnsi="仿宋" w:cs="仿宋_GB2312" w:hint="eastAsia"/>
          <w:sz w:val="32"/>
          <w:szCs w:val="32"/>
        </w:rPr>
        <w:t>事业单位医疗</w:t>
      </w:r>
      <w:r>
        <w:rPr>
          <w:rFonts w:ascii="仿宋" w:eastAsia="仿宋" w:hAnsi="仿宋" w:cs="仿宋_GB2312" w:hint="eastAsia"/>
          <w:sz w:val="32"/>
          <w:szCs w:val="32"/>
        </w:rPr>
        <w:t>（项级科目）</w:t>
      </w:r>
      <w:r w:rsidRPr="002C0F88">
        <w:rPr>
          <w:rFonts w:ascii="仿宋" w:eastAsia="仿宋" w:hAnsi="仿宋" w:cs="仿宋_GB2312"/>
          <w:sz w:val="32"/>
          <w:szCs w:val="32"/>
        </w:rPr>
        <w:t>52.87</w:t>
      </w:r>
      <w:r>
        <w:rPr>
          <w:rFonts w:ascii="仿宋" w:eastAsia="仿宋" w:hAnsi="仿宋" w:cs="仿宋_GB2312" w:hint="eastAsia"/>
          <w:sz w:val="32"/>
          <w:szCs w:val="32"/>
        </w:rPr>
        <w:t>万元。</w:t>
      </w:r>
    </w:p>
    <w:p w:rsidR="008A73C5" w:rsidRDefault="002C0F88" w:rsidP="002C0F88">
      <w:pPr>
        <w:tabs>
          <w:tab w:val="left" w:pos="7513"/>
        </w:tabs>
        <w:adjustRightInd w:val="0"/>
        <w:snapToGrid w:val="0"/>
        <w:spacing w:line="600" w:lineRule="exact"/>
        <w:rPr>
          <w:rFonts w:ascii="仿宋" w:eastAsia="仿宋" w:hAnsi="仿宋" w:cs="宋体"/>
          <w:bCs/>
          <w:sz w:val="32"/>
          <w:szCs w:val="32"/>
        </w:rPr>
      </w:pPr>
      <w:r w:rsidRPr="00D26DDE">
        <w:rPr>
          <w:rFonts w:ascii="仿宋" w:eastAsia="仿宋" w:hAnsi="仿宋" w:cs="宋体" w:hint="eastAsia"/>
          <w:bCs/>
          <w:sz w:val="32"/>
          <w:szCs w:val="32"/>
        </w:rPr>
        <w:t>主要用于晋江市住房和城乡建设局及其9个下属单位事业编制的医疗</w:t>
      </w:r>
      <w:r w:rsidR="00E4027F">
        <w:rPr>
          <w:rFonts w:ascii="仿宋" w:eastAsia="仿宋" w:hAnsi="仿宋" w:cs="宋体" w:hint="eastAsia"/>
          <w:bCs/>
          <w:sz w:val="32"/>
          <w:szCs w:val="32"/>
        </w:rPr>
        <w:t>支出。</w:t>
      </w:r>
    </w:p>
    <w:p w:rsidR="00E4027F" w:rsidRPr="00D26DDE" w:rsidRDefault="00E4027F" w:rsidP="00E4027F">
      <w:pPr>
        <w:tabs>
          <w:tab w:val="left" w:pos="7513"/>
        </w:tabs>
        <w:adjustRightInd w:val="0"/>
        <w:snapToGrid w:val="0"/>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（五）</w:t>
      </w:r>
      <w:r w:rsidRPr="00E4027F">
        <w:rPr>
          <w:rFonts w:ascii="仿宋" w:eastAsia="仿宋" w:hAnsi="仿宋" w:cs="宋体"/>
          <w:bCs/>
          <w:sz w:val="32"/>
          <w:szCs w:val="32"/>
        </w:rPr>
        <w:t>2101103</w:t>
      </w:r>
      <w:r w:rsidRPr="00E4027F">
        <w:rPr>
          <w:rFonts w:ascii="仿宋" w:eastAsia="仿宋" w:hAnsi="仿宋" w:cs="宋体" w:hint="eastAsia"/>
          <w:bCs/>
          <w:sz w:val="32"/>
          <w:szCs w:val="32"/>
        </w:rPr>
        <w:t>公务员医疗补助</w:t>
      </w:r>
      <w:r>
        <w:rPr>
          <w:rFonts w:ascii="仿宋" w:eastAsia="仿宋" w:hAnsi="仿宋" w:cs="仿宋_GB2312" w:hint="eastAsia"/>
          <w:sz w:val="32"/>
          <w:szCs w:val="32"/>
        </w:rPr>
        <w:t>（项级科目）</w:t>
      </w:r>
      <w:r w:rsidRPr="00E4027F">
        <w:rPr>
          <w:rFonts w:ascii="仿宋" w:eastAsia="仿宋" w:hAnsi="仿宋" w:cs="仿宋_GB2312"/>
          <w:sz w:val="32"/>
          <w:szCs w:val="32"/>
        </w:rPr>
        <w:t>31.59</w:t>
      </w:r>
      <w:r>
        <w:rPr>
          <w:rFonts w:ascii="仿宋" w:eastAsia="仿宋" w:hAnsi="仿宋" w:cs="仿宋_GB2312" w:hint="eastAsia"/>
          <w:sz w:val="32"/>
          <w:szCs w:val="32"/>
        </w:rPr>
        <w:t>万元。</w:t>
      </w:r>
      <w:r w:rsidRPr="00D26DDE">
        <w:rPr>
          <w:rFonts w:ascii="仿宋" w:eastAsia="仿宋" w:hAnsi="仿宋" w:cs="宋体" w:hint="eastAsia"/>
          <w:bCs/>
          <w:sz w:val="32"/>
          <w:szCs w:val="32"/>
        </w:rPr>
        <w:t>主要用于晋江市住房和城乡建设局行政编制的医疗补助支出。</w:t>
      </w:r>
    </w:p>
    <w:p w:rsidR="00E4027F" w:rsidRDefault="00E4027F" w:rsidP="008A657C">
      <w:pPr>
        <w:tabs>
          <w:tab w:val="left" w:pos="7513"/>
        </w:tabs>
        <w:adjustRightInd w:val="0"/>
        <w:snapToGrid w:val="0"/>
        <w:spacing w:line="600" w:lineRule="exact"/>
        <w:ind w:firstLine="645"/>
        <w:rPr>
          <w:rFonts w:ascii="仿宋" w:eastAsia="仿宋" w:hAnsi="仿宋" w:cs="宋体"/>
          <w:bCs/>
          <w:sz w:val="32"/>
          <w:szCs w:val="32"/>
        </w:rPr>
      </w:pPr>
      <w:r>
        <w:rPr>
          <w:rFonts w:ascii="仿宋" w:eastAsia="仿宋" w:hAnsi="仿宋" w:cs="仿宋_GB2312" w:hint="eastAsia"/>
          <w:sz w:val="32"/>
          <w:szCs w:val="32"/>
        </w:rPr>
        <w:t>（六）</w:t>
      </w:r>
      <w:r w:rsidRPr="00E4027F">
        <w:rPr>
          <w:rFonts w:ascii="仿宋" w:eastAsia="仿宋" w:hAnsi="仿宋" w:cs="仿宋_GB2312"/>
          <w:sz w:val="32"/>
          <w:szCs w:val="32"/>
        </w:rPr>
        <w:t>2120101</w:t>
      </w:r>
      <w:r w:rsidRPr="00E4027F">
        <w:rPr>
          <w:rFonts w:ascii="仿宋" w:eastAsia="仿宋" w:hAnsi="仿宋" w:cs="仿宋_GB2312" w:hint="eastAsia"/>
          <w:sz w:val="32"/>
          <w:szCs w:val="32"/>
        </w:rPr>
        <w:t>行政运行</w:t>
      </w:r>
      <w:r>
        <w:rPr>
          <w:rFonts w:ascii="仿宋" w:eastAsia="仿宋" w:hAnsi="仿宋" w:cs="仿宋_GB2312" w:hint="eastAsia"/>
          <w:sz w:val="32"/>
          <w:szCs w:val="32"/>
        </w:rPr>
        <w:t>（项级科目）</w:t>
      </w:r>
      <w:r w:rsidRPr="00E4027F">
        <w:rPr>
          <w:rFonts w:ascii="仿宋" w:eastAsia="仿宋" w:hAnsi="仿宋" w:cs="仿宋_GB2312"/>
          <w:sz w:val="32"/>
          <w:szCs w:val="32"/>
        </w:rPr>
        <w:t>237.3</w:t>
      </w:r>
      <w:r>
        <w:rPr>
          <w:rFonts w:ascii="仿宋" w:eastAsia="仿宋" w:hAnsi="仿宋" w:cs="仿宋_GB2312" w:hint="eastAsia"/>
          <w:sz w:val="32"/>
          <w:szCs w:val="32"/>
        </w:rPr>
        <w:t>万元。</w:t>
      </w:r>
      <w:r w:rsidR="008A657C" w:rsidRPr="00E05B84">
        <w:rPr>
          <w:rFonts w:ascii="仿宋" w:eastAsia="仿宋" w:hAnsi="仿宋" w:cs="宋体" w:hint="eastAsia"/>
          <w:bCs/>
          <w:sz w:val="32"/>
          <w:szCs w:val="32"/>
        </w:rPr>
        <w:t>主要用于晋江市住房和城乡建设局行政编制的</w:t>
      </w:r>
      <w:r w:rsidR="009312F5" w:rsidRPr="00E05B84">
        <w:rPr>
          <w:rFonts w:ascii="仿宋" w:eastAsia="仿宋" w:hAnsi="仿宋" w:cs="宋体" w:hint="eastAsia"/>
          <w:bCs/>
          <w:sz w:val="32"/>
          <w:szCs w:val="32"/>
        </w:rPr>
        <w:t>基本支出包括工资福利支出、商品和服务支出、对个人和家庭的补助</w:t>
      </w:r>
      <w:r w:rsidR="008A657C" w:rsidRPr="00E05B84">
        <w:rPr>
          <w:rFonts w:ascii="仿宋" w:eastAsia="仿宋" w:hAnsi="仿宋" w:cs="宋体" w:hint="eastAsia"/>
          <w:bCs/>
          <w:sz w:val="32"/>
          <w:szCs w:val="32"/>
        </w:rPr>
        <w:t>。</w:t>
      </w:r>
    </w:p>
    <w:p w:rsidR="00762711" w:rsidRDefault="008A657C" w:rsidP="00762711">
      <w:pPr>
        <w:tabs>
          <w:tab w:val="left" w:pos="7513"/>
        </w:tabs>
        <w:adjustRightInd w:val="0"/>
        <w:snapToGrid w:val="0"/>
        <w:spacing w:line="600" w:lineRule="exact"/>
        <w:ind w:firstLine="645"/>
        <w:rPr>
          <w:rFonts w:ascii="仿宋" w:eastAsia="仿宋" w:hAnsi="仿宋" w:cs="宋体"/>
          <w:bCs/>
          <w:sz w:val="32"/>
          <w:szCs w:val="32"/>
        </w:rPr>
      </w:pPr>
      <w:r>
        <w:rPr>
          <w:rFonts w:ascii="仿宋" w:eastAsia="仿宋" w:hAnsi="仿宋" w:cs="宋体" w:hint="eastAsia"/>
          <w:bCs/>
          <w:sz w:val="32"/>
          <w:szCs w:val="32"/>
        </w:rPr>
        <w:t>（七）</w:t>
      </w:r>
      <w:r w:rsidRPr="008A657C">
        <w:rPr>
          <w:rFonts w:ascii="仿宋" w:eastAsia="仿宋" w:hAnsi="仿宋" w:cs="宋体"/>
          <w:bCs/>
          <w:sz w:val="32"/>
          <w:szCs w:val="32"/>
        </w:rPr>
        <w:t>2120106</w:t>
      </w:r>
      <w:r w:rsidRPr="008A657C">
        <w:rPr>
          <w:rFonts w:ascii="仿宋" w:eastAsia="仿宋" w:hAnsi="仿宋" w:cs="宋体" w:hint="eastAsia"/>
          <w:bCs/>
          <w:sz w:val="32"/>
          <w:szCs w:val="32"/>
        </w:rPr>
        <w:t>工程建设管理</w:t>
      </w:r>
      <w:r>
        <w:rPr>
          <w:rFonts w:ascii="仿宋" w:eastAsia="仿宋" w:hAnsi="仿宋" w:cs="仿宋_GB2312" w:hint="eastAsia"/>
          <w:sz w:val="32"/>
          <w:szCs w:val="32"/>
        </w:rPr>
        <w:t>（项级科目）</w:t>
      </w:r>
      <w:r w:rsidRPr="008A657C">
        <w:rPr>
          <w:rFonts w:ascii="仿宋" w:eastAsia="仿宋" w:hAnsi="仿宋" w:cs="仿宋_GB2312"/>
          <w:sz w:val="32"/>
          <w:szCs w:val="32"/>
        </w:rPr>
        <w:t>424.79</w:t>
      </w:r>
      <w:r>
        <w:rPr>
          <w:rFonts w:ascii="仿宋" w:eastAsia="仿宋" w:hAnsi="仿宋" w:cs="仿宋_GB2312" w:hint="eastAsia"/>
          <w:sz w:val="32"/>
          <w:szCs w:val="32"/>
        </w:rPr>
        <w:t>万元。</w:t>
      </w:r>
      <w:r w:rsidR="00762711" w:rsidRPr="00E05B84">
        <w:rPr>
          <w:rFonts w:ascii="仿宋" w:eastAsia="仿宋" w:hAnsi="仿宋" w:cs="宋体" w:hint="eastAsia"/>
          <w:bCs/>
          <w:sz w:val="32"/>
          <w:szCs w:val="32"/>
        </w:rPr>
        <w:t>主要用于晋江市住房和城乡建设局下属单位包括晋江市建设工程造价管理站、晋江市建设工程招标投标中心、晋江市城乡住房建设管理中心、晋江市城建项目管理服务中心等事业编制人员的</w:t>
      </w:r>
      <w:r w:rsidR="009312F5" w:rsidRPr="00E05B84">
        <w:rPr>
          <w:rFonts w:ascii="仿宋" w:eastAsia="仿宋" w:hAnsi="仿宋" w:cs="宋体" w:hint="eastAsia"/>
          <w:bCs/>
          <w:sz w:val="32"/>
          <w:szCs w:val="32"/>
        </w:rPr>
        <w:t>基本支出包括工资福利支出、商品和服务支出、对个人和家庭的补助</w:t>
      </w:r>
      <w:r w:rsidR="00762711" w:rsidRPr="00E05B84">
        <w:rPr>
          <w:rFonts w:ascii="仿宋" w:eastAsia="仿宋" w:hAnsi="仿宋" w:cs="宋体" w:hint="eastAsia"/>
          <w:bCs/>
          <w:sz w:val="32"/>
          <w:szCs w:val="32"/>
        </w:rPr>
        <w:t>。</w:t>
      </w:r>
    </w:p>
    <w:p w:rsidR="000D3F96" w:rsidRPr="00D26DDE" w:rsidRDefault="000D3F96" w:rsidP="000D3F96">
      <w:pPr>
        <w:tabs>
          <w:tab w:val="left" w:pos="7513"/>
        </w:tabs>
        <w:adjustRightInd w:val="0"/>
        <w:snapToGrid w:val="0"/>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（八）</w:t>
      </w:r>
      <w:r w:rsidRPr="000D3F96">
        <w:rPr>
          <w:rFonts w:ascii="仿宋" w:eastAsia="仿宋" w:hAnsi="仿宋" w:cs="宋体"/>
          <w:bCs/>
          <w:sz w:val="32"/>
          <w:szCs w:val="32"/>
        </w:rPr>
        <w:t>2120109</w:t>
      </w:r>
      <w:r w:rsidRPr="000D3F96">
        <w:rPr>
          <w:rFonts w:ascii="仿宋" w:eastAsia="仿宋" w:hAnsi="仿宋" w:cs="宋体" w:hint="eastAsia"/>
          <w:bCs/>
          <w:sz w:val="32"/>
          <w:szCs w:val="32"/>
        </w:rPr>
        <w:t>住宅建设与房地产市场监管</w:t>
      </w:r>
      <w:r>
        <w:rPr>
          <w:rFonts w:ascii="仿宋" w:eastAsia="仿宋" w:hAnsi="仿宋" w:cs="宋体" w:hint="eastAsia"/>
          <w:bCs/>
          <w:sz w:val="32"/>
          <w:szCs w:val="32"/>
        </w:rPr>
        <w:t>（</w:t>
      </w:r>
      <w:r>
        <w:rPr>
          <w:rFonts w:ascii="仿宋" w:eastAsia="仿宋" w:hAnsi="仿宋" w:cs="仿宋_GB2312" w:hint="eastAsia"/>
          <w:sz w:val="32"/>
          <w:szCs w:val="32"/>
        </w:rPr>
        <w:t>项级科目</w:t>
      </w:r>
      <w:r>
        <w:rPr>
          <w:rFonts w:ascii="仿宋" w:eastAsia="仿宋" w:hAnsi="仿宋" w:cs="宋体" w:hint="eastAsia"/>
          <w:bCs/>
          <w:sz w:val="32"/>
          <w:szCs w:val="32"/>
        </w:rPr>
        <w:t>）</w:t>
      </w:r>
      <w:r w:rsidRPr="000D3F96">
        <w:rPr>
          <w:rFonts w:ascii="仿宋" w:eastAsia="仿宋" w:hAnsi="仿宋" w:cs="宋体"/>
          <w:bCs/>
          <w:sz w:val="32"/>
          <w:szCs w:val="32"/>
        </w:rPr>
        <w:t>1035.9</w:t>
      </w:r>
      <w:r>
        <w:rPr>
          <w:rFonts w:ascii="仿宋" w:eastAsia="仿宋" w:hAnsi="仿宋" w:cs="宋体" w:hint="eastAsia"/>
          <w:bCs/>
          <w:sz w:val="32"/>
          <w:szCs w:val="32"/>
        </w:rPr>
        <w:t>万元。</w:t>
      </w:r>
      <w:r w:rsidRPr="00D26DDE">
        <w:rPr>
          <w:rFonts w:ascii="仿宋" w:eastAsia="仿宋" w:hAnsi="仿宋" w:cs="宋体" w:hint="eastAsia"/>
          <w:bCs/>
          <w:sz w:val="32"/>
          <w:szCs w:val="32"/>
        </w:rPr>
        <w:t>主要用于行业管理经费、辅助人员经费、培训费、宣传费等支出。</w:t>
      </w:r>
    </w:p>
    <w:p w:rsidR="000D3F96" w:rsidRPr="000D3F96" w:rsidRDefault="000D3F96" w:rsidP="00762711">
      <w:pPr>
        <w:tabs>
          <w:tab w:val="left" w:pos="7513"/>
        </w:tabs>
        <w:adjustRightInd w:val="0"/>
        <w:snapToGrid w:val="0"/>
        <w:spacing w:line="600" w:lineRule="exact"/>
        <w:ind w:firstLine="645"/>
        <w:rPr>
          <w:rFonts w:ascii="仿宋" w:eastAsia="仿宋" w:hAnsi="仿宋" w:cs="宋体"/>
          <w:bCs/>
          <w:sz w:val="32"/>
          <w:szCs w:val="32"/>
        </w:rPr>
      </w:pPr>
      <w:r>
        <w:rPr>
          <w:rFonts w:ascii="仿宋" w:eastAsia="仿宋" w:hAnsi="仿宋" w:cs="宋体" w:hint="eastAsia"/>
          <w:bCs/>
          <w:sz w:val="32"/>
          <w:szCs w:val="32"/>
        </w:rPr>
        <w:t>（九）</w:t>
      </w:r>
      <w:r w:rsidR="003D45D6" w:rsidRPr="003D45D6">
        <w:rPr>
          <w:rFonts w:ascii="仿宋" w:eastAsia="仿宋" w:hAnsi="仿宋" w:cs="宋体"/>
          <w:bCs/>
          <w:sz w:val="32"/>
          <w:szCs w:val="32"/>
        </w:rPr>
        <w:t>2120199</w:t>
      </w:r>
      <w:r w:rsidRPr="000D3F96">
        <w:rPr>
          <w:rFonts w:ascii="仿宋" w:eastAsia="仿宋" w:hAnsi="仿宋" w:cs="宋体" w:hint="eastAsia"/>
          <w:bCs/>
          <w:sz w:val="32"/>
          <w:szCs w:val="32"/>
        </w:rPr>
        <w:t>其他城乡社区管理事务支出</w:t>
      </w:r>
      <w:r w:rsidR="003D45D6">
        <w:rPr>
          <w:rFonts w:ascii="仿宋" w:eastAsia="仿宋" w:hAnsi="仿宋" w:cs="宋体" w:hint="eastAsia"/>
          <w:bCs/>
          <w:sz w:val="32"/>
          <w:szCs w:val="32"/>
        </w:rPr>
        <w:t>（</w:t>
      </w:r>
      <w:r w:rsidR="003D45D6">
        <w:rPr>
          <w:rFonts w:ascii="仿宋" w:eastAsia="仿宋" w:hAnsi="仿宋" w:cs="仿宋_GB2312" w:hint="eastAsia"/>
          <w:sz w:val="32"/>
          <w:szCs w:val="32"/>
        </w:rPr>
        <w:t>项级科目</w:t>
      </w:r>
      <w:r w:rsidR="003D45D6">
        <w:rPr>
          <w:rFonts w:ascii="仿宋" w:eastAsia="仿宋" w:hAnsi="仿宋" w:cs="宋体" w:hint="eastAsia"/>
          <w:bCs/>
          <w:sz w:val="32"/>
          <w:szCs w:val="32"/>
        </w:rPr>
        <w:t>）</w:t>
      </w:r>
    </w:p>
    <w:p w:rsidR="003D45D6" w:rsidRDefault="003D45D6" w:rsidP="003D45D6">
      <w:pPr>
        <w:tabs>
          <w:tab w:val="left" w:pos="7513"/>
        </w:tabs>
        <w:adjustRightInd w:val="0"/>
        <w:snapToGrid w:val="0"/>
        <w:spacing w:line="600" w:lineRule="exact"/>
        <w:rPr>
          <w:rFonts w:ascii="仿宋" w:eastAsia="仿宋" w:hAnsi="仿宋" w:cs="宋体"/>
          <w:bCs/>
          <w:sz w:val="32"/>
          <w:szCs w:val="32"/>
        </w:rPr>
      </w:pPr>
      <w:r w:rsidRPr="003D45D6">
        <w:rPr>
          <w:rFonts w:ascii="仿宋" w:eastAsia="仿宋" w:hAnsi="仿宋" w:cs="仿宋_GB2312"/>
          <w:sz w:val="32"/>
          <w:szCs w:val="32"/>
        </w:rPr>
        <w:lastRenderedPageBreak/>
        <w:t>1295</w:t>
      </w:r>
      <w:r>
        <w:rPr>
          <w:rFonts w:ascii="仿宋" w:eastAsia="仿宋" w:hAnsi="仿宋" w:cs="仿宋_GB2312" w:hint="eastAsia"/>
          <w:sz w:val="32"/>
          <w:szCs w:val="32"/>
        </w:rPr>
        <w:t>万元。</w:t>
      </w:r>
      <w:proofErr w:type="gramStart"/>
      <w:r w:rsidRPr="003D45D6">
        <w:rPr>
          <w:rFonts w:ascii="仿宋" w:eastAsia="仿宋" w:hAnsi="仿宋" w:cs="宋体" w:hint="eastAsia"/>
          <w:bCs/>
          <w:sz w:val="32"/>
          <w:szCs w:val="32"/>
        </w:rPr>
        <w:t>主要用于主要用于</w:t>
      </w:r>
      <w:proofErr w:type="gramEnd"/>
      <w:r w:rsidRPr="003D45D6">
        <w:rPr>
          <w:rFonts w:ascii="仿宋" w:eastAsia="仿宋" w:hAnsi="仿宋" w:cs="宋体" w:hint="eastAsia"/>
          <w:bCs/>
          <w:sz w:val="32"/>
          <w:szCs w:val="32"/>
        </w:rPr>
        <w:t>晋江市住房和城乡建设局及其9个下属事业单位的基本运行等经常性业务费支出。</w:t>
      </w:r>
    </w:p>
    <w:p w:rsidR="00302B5C" w:rsidRDefault="003D45D6" w:rsidP="00302B5C">
      <w:pPr>
        <w:tabs>
          <w:tab w:val="left" w:pos="7513"/>
        </w:tabs>
        <w:adjustRightInd w:val="0"/>
        <w:snapToGrid w:val="0"/>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w:t>
      </w:r>
      <w:r w:rsidRPr="003D45D6">
        <w:rPr>
          <w:rFonts w:ascii="仿宋" w:eastAsia="仿宋" w:hAnsi="仿宋" w:cs="宋体"/>
          <w:bCs/>
          <w:sz w:val="32"/>
          <w:szCs w:val="32"/>
        </w:rPr>
        <w:t>2120601</w:t>
      </w:r>
      <w:r w:rsidRPr="003D45D6">
        <w:rPr>
          <w:rFonts w:ascii="仿宋" w:eastAsia="仿宋" w:hAnsi="仿宋" w:cs="宋体" w:hint="eastAsia"/>
          <w:bCs/>
          <w:sz w:val="32"/>
          <w:szCs w:val="32"/>
        </w:rPr>
        <w:t>建设市场管理与监督</w:t>
      </w:r>
      <w:r>
        <w:rPr>
          <w:rFonts w:ascii="仿宋" w:eastAsia="仿宋" w:hAnsi="仿宋" w:cs="宋体" w:hint="eastAsia"/>
          <w:bCs/>
          <w:sz w:val="32"/>
          <w:szCs w:val="32"/>
        </w:rPr>
        <w:t>（</w:t>
      </w:r>
      <w:r>
        <w:rPr>
          <w:rFonts w:ascii="仿宋" w:eastAsia="仿宋" w:hAnsi="仿宋" w:cs="仿宋_GB2312" w:hint="eastAsia"/>
          <w:sz w:val="32"/>
          <w:szCs w:val="32"/>
        </w:rPr>
        <w:t>项级科目</w:t>
      </w:r>
      <w:r>
        <w:rPr>
          <w:rFonts w:ascii="仿宋" w:eastAsia="仿宋" w:hAnsi="仿宋" w:cs="宋体" w:hint="eastAsia"/>
          <w:bCs/>
          <w:sz w:val="32"/>
          <w:szCs w:val="32"/>
        </w:rPr>
        <w:t>）</w:t>
      </w:r>
      <w:r w:rsidRPr="003D45D6">
        <w:rPr>
          <w:rFonts w:ascii="仿宋" w:eastAsia="仿宋" w:hAnsi="仿宋" w:cs="宋体"/>
          <w:bCs/>
          <w:sz w:val="32"/>
          <w:szCs w:val="32"/>
        </w:rPr>
        <w:t>269.54</w:t>
      </w:r>
      <w:r>
        <w:rPr>
          <w:rFonts w:ascii="仿宋" w:eastAsia="仿宋" w:hAnsi="仿宋" w:cs="宋体" w:hint="eastAsia"/>
          <w:bCs/>
          <w:sz w:val="32"/>
          <w:szCs w:val="32"/>
        </w:rPr>
        <w:t>万元。</w:t>
      </w:r>
      <w:r w:rsidRPr="00E05B84">
        <w:rPr>
          <w:rFonts w:ascii="仿宋" w:eastAsia="仿宋" w:hAnsi="仿宋" w:cs="宋体" w:hint="eastAsia"/>
          <w:bCs/>
          <w:sz w:val="32"/>
          <w:szCs w:val="32"/>
        </w:rPr>
        <w:t>主要用于晋江市住房和城乡建设局下属单位晋江市住房和城乡建设信息管理中心、晋江市住房保障管理中心、晋江市住房和城乡建设局总工程师办公室等三个单位事业编制人员的</w:t>
      </w:r>
      <w:r w:rsidR="009312F5" w:rsidRPr="00E05B84">
        <w:rPr>
          <w:rFonts w:ascii="仿宋" w:eastAsia="仿宋" w:hAnsi="仿宋" w:cs="宋体" w:hint="eastAsia"/>
          <w:bCs/>
          <w:sz w:val="32"/>
          <w:szCs w:val="32"/>
        </w:rPr>
        <w:t>基本支出包括工资福利支出、商品和服务支出、对个人和家庭的补助</w:t>
      </w:r>
      <w:r w:rsidRPr="00E05B84">
        <w:rPr>
          <w:rFonts w:ascii="仿宋" w:eastAsia="仿宋" w:hAnsi="仿宋" w:cs="宋体" w:hint="eastAsia"/>
          <w:bCs/>
          <w:sz w:val="32"/>
          <w:szCs w:val="32"/>
        </w:rPr>
        <w:t>。</w:t>
      </w:r>
      <w:r w:rsidR="00302B5C">
        <w:rPr>
          <w:rFonts w:ascii="仿宋" w:eastAsia="仿宋" w:hAnsi="仿宋" w:cs="宋体"/>
          <w:bCs/>
          <w:sz w:val="32"/>
          <w:szCs w:val="32"/>
        </w:rPr>
        <w:br/>
      </w:r>
      <w:r w:rsidR="00302B5C">
        <w:rPr>
          <w:rFonts w:ascii="仿宋" w:eastAsia="仿宋" w:hAnsi="仿宋" w:cs="宋体" w:hint="eastAsia"/>
          <w:bCs/>
          <w:sz w:val="32"/>
          <w:szCs w:val="32"/>
        </w:rPr>
        <w:t xml:space="preserve">     （十一）</w:t>
      </w:r>
      <w:r w:rsidR="00302B5C" w:rsidRPr="00302B5C">
        <w:rPr>
          <w:rFonts w:ascii="仿宋" w:eastAsia="仿宋" w:hAnsi="仿宋" w:cs="宋体"/>
          <w:bCs/>
          <w:sz w:val="32"/>
          <w:szCs w:val="32"/>
        </w:rPr>
        <w:t>2210201</w:t>
      </w:r>
      <w:r w:rsidR="00302B5C" w:rsidRPr="00302B5C">
        <w:rPr>
          <w:rFonts w:ascii="仿宋" w:eastAsia="仿宋" w:hAnsi="仿宋" w:cs="宋体" w:hint="eastAsia"/>
          <w:bCs/>
          <w:sz w:val="32"/>
          <w:szCs w:val="32"/>
        </w:rPr>
        <w:t>住房公积金</w:t>
      </w:r>
      <w:r w:rsidR="00302B5C">
        <w:rPr>
          <w:rFonts w:ascii="仿宋" w:eastAsia="仿宋" w:hAnsi="仿宋" w:cs="宋体" w:hint="eastAsia"/>
          <w:bCs/>
          <w:sz w:val="32"/>
          <w:szCs w:val="32"/>
        </w:rPr>
        <w:t>（</w:t>
      </w:r>
      <w:r w:rsidR="00302B5C">
        <w:rPr>
          <w:rFonts w:ascii="仿宋" w:eastAsia="仿宋" w:hAnsi="仿宋" w:cs="仿宋_GB2312" w:hint="eastAsia"/>
          <w:sz w:val="32"/>
          <w:szCs w:val="32"/>
        </w:rPr>
        <w:t>项级科目</w:t>
      </w:r>
      <w:r w:rsidR="00302B5C">
        <w:rPr>
          <w:rFonts w:ascii="仿宋" w:eastAsia="仿宋" w:hAnsi="仿宋" w:cs="宋体" w:hint="eastAsia"/>
          <w:bCs/>
          <w:sz w:val="32"/>
          <w:szCs w:val="32"/>
        </w:rPr>
        <w:t>）</w:t>
      </w:r>
      <w:r w:rsidR="00302B5C" w:rsidRPr="00302B5C">
        <w:rPr>
          <w:rFonts w:ascii="仿宋" w:eastAsia="仿宋" w:hAnsi="仿宋" w:cs="宋体"/>
          <w:bCs/>
          <w:sz w:val="32"/>
          <w:szCs w:val="32"/>
        </w:rPr>
        <w:t>201.25</w:t>
      </w:r>
      <w:r w:rsidR="00302B5C">
        <w:rPr>
          <w:rFonts w:ascii="仿宋" w:eastAsia="仿宋" w:hAnsi="仿宋" w:cs="宋体" w:hint="eastAsia"/>
          <w:bCs/>
          <w:sz w:val="32"/>
          <w:szCs w:val="32"/>
        </w:rPr>
        <w:t>2万元。主要用于</w:t>
      </w:r>
      <w:r w:rsidR="00302B5C" w:rsidRPr="00D26DDE">
        <w:rPr>
          <w:rFonts w:ascii="仿宋" w:eastAsia="仿宋" w:hAnsi="仿宋" w:cs="宋体" w:hint="eastAsia"/>
          <w:bCs/>
          <w:sz w:val="32"/>
          <w:szCs w:val="32"/>
        </w:rPr>
        <w:t>晋江市住房和城乡建设局及其9个下属事业单位人员住房公积金支出。</w:t>
      </w:r>
    </w:p>
    <w:p w:rsidR="00A4465F" w:rsidRDefault="00A4465F" w:rsidP="00302B5C">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仿宋" w:eastAsia="仿宋" w:hAnsi="仿宋" w:cs="宋体" w:hint="eastAsia"/>
          <w:bCs/>
          <w:sz w:val="32"/>
          <w:szCs w:val="32"/>
        </w:rPr>
        <w:t xml:space="preserve"> （十二）</w:t>
      </w:r>
      <w:r w:rsidRPr="00A4465F">
        <w:rPr>
          <w:rFonts w:ascii="仿宋" w:eastAsia="仿宋" w:hAnsi="仿宋" w:cs="宋体"/>
          <w:bCs/>
          <w:sz w:val="32"/>
          <w:szCs w:val="32"/>
        </w:rPr>
        <w:t>2210399</w:t>
      </w:r>
      <w:r w:rsidRPr="00A4465F">
        <w:rPr>
          <w:rFonts w:ascii="仿宋" w:eastAsia="仿宋" w:hAnsi="仿宋" w:cs="宋体" w:hint="eastAsia"/>
          <w:bCs/>
          <w:sz w:val="32"/>
          <w:szCs w:val="32"/>
        </w:rPr>
        <w:t>其他城乡社区住宅支出</w:t>
      </w:r>
      <w:r>
        <w:rPr>
          <w:rFonts w:ascii="仿宋" w:eastAsia="仿宋" w:hAnsi="仿宋" w:cs="宋体" w:hint="eastAsia"/>
          <w:bCs/>
          <w:sz w:val="32"/>
          <w:szCs w:val="32"/>
        </w:rPr>
        <w:t>（</w:t>
      </w:r>
      <w:r>
        <w:rPr>
          <w:rFonts w:ascii="仿宋" w:eastAsia="仿宋" w:hAnsi="仿宋" w:cs="仿宋_GB2312" w:hint="eastAsia"/>
          <w:sz w:val="32"/>
          <w:szCs w:val="32"/>
        </w:rPr>
        <w:t>项级科目</w:t>
      </w:r>
      <w:r>
        <w:rPr>
          <w:rFonts w:ascii="仿宋" w:eastAsia="仿宋" w:hAnsi="仿宋" w:cs="宋体" w:hint="eastAsia"/>
          <w:bCs/>
          <w:sz w:val="32"/>
          <w:szCs w:val="32"/>
        </w:rPr>
        <w:t>）</w:t>
      </w:r>
    </w:p>
    <w:p w:rsidR="008A657C" w:rsidRPr="008D6EF4" w:rsidRDefault="00A4465F" w:rsidP="008D6EF4">
      <w:pPr>
        <w:tabs>
          <w:tab w:val="left" w:pos="7513"/>
        </w:tabs>
        <w:adjustRightInd w:val="0"/>
        <w:snapToGrid w:val="0"/>
        <w:spacing w:line="600" w:lineRule="exact"/>
        <w:ind w:firstLine="645"/>
        <w:rPr>
          <w:rFonts w:ascii="仿宋" w:eastAsia="仿宋" w:hAnsi="仿宋" w:cs="宋体"/>
          <w:bCs/>
          <w:sz w:val="32"/>
          <w:szCs w:val="32"/>
        </w:rPr>
      </w:pPr>
      <w:r w:rsidRPr="00A4465F">
        <w:rPr>
          <w:rFonts w:ascii="仿宋" w:eastAsia="仿宋" w:hAnsi="仿宋" w:cs="宋体"/>
          <w:bCs/>
          <w:sz w:val="32"/>
          <w:szCs w:val="32"/>
        </w:rPr>
        <w:t>3000</w:t>
      </w:r>
      <w:r>
        <w:rPr>
          <w:rFonts w:ascii="仿宋" w:eastAsia="仿宋" w:hAnsi="仿宋" w:cs="宋体" w:hint="eastAsia"/>
          <w:bCs/>
          <w:sz w:val="32"/>
          <w:szCs w:val="32"/>
        </w:rPr>
        <w:t>万元。主要用于购房补贴的支出。</w:t>
      </w:r>
    </w:p>
    <w:p w:rsidR="008A73C5" w:rsidRDefault="00C43C36" w:rsidP="00207F5D">
      <w:pPr>
        <w:pStyle w:val="2"/>
      </w:pPr>
      <w:bookmarkStart w:id="18" w:name="_Toc6937208"/>
      <w:r>
        <w:rPr>
          <w:rFonts w:hint="eastAsia"/>
        </w:rPr>
        <w:t>三、政府性基金预算拨款支出情况</w:t>
      </w:r>
      <w:bookmarkEnd w:id="18"/>
    </w:p>
    <w:p w:rsidR="008A73C5" w:rsidRDefault="005A597B">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2019</w:t>
      </w:r>
      <w:r w:rsidR="00C43C36">
        <w:rPr>
          <w:rFonts w:ascii="仿宋" w:eastAsia="仿宋" w:hAnsi="仿宋" w:cs="仿宋_GB2312" w:hint="eastAsia"/>
          <w:sz w:val="32"/>
          <w:szCs w:val="32"/>
        </w:rPr>
        <w:t>年度政府性基金支出</w:t>
      </w:r>
      <w:r w:rsidRPr="005A597B">
        <w:rPr>
          <w:rFonts w:ascii="仿宋" w:eastAsia="仿宋" w:hAnsi="仿宋" w:cs="仿宋_GB2312"/>
          <w:sz w:val="32"/>
          <w:szCs w:val="32"/>
        </w:rPr>
        <w:t>12314.25</w:t>
      </w:r>
      <w:r w:rsidR="00C43C36">
        <w:rPr>
          <w:rFonts w:ascii="仿宋" w:eastAsia="仿宋" w:hAnsi="仿宋" w:cs="仿宋_GB2312" w:hint="eastAsia"/>
          <w:sz w:val="32"/>
          <w:szCs w:val="32"/>
        </w:rPr>
        <w:t>万元</w:t>
      </w:r>
      <w:r w:rsidR="00C43C36">
        <w:rPr>
          <w:rFonts w:ascii="仿宋" w:eastAsia="仿宋" w:hAnsi="仿宋" w:hint="eastAsia"/>
          <w:sz w:val="32"/>
          <w:szCs w:val="32"/>
        </w:rPr>
        <w:t>，比上年增加</w:t>
      </w:r>
      <w:r w:rsidR="00D57CB8">
        <w:rPr>
          <w:rFonts w:ascii="仿宋" w:eastAsia="仿宋" w:hAnsi="仿宋" w:cs="仿宋_GB2312" w:hint="eastAsia"/>
          <w:sz w:val="32"/>
          <w:szCs w:val="32"/>
        </w:rPr>
        <w:t>12314.25</w:t>
      </w:r>
      <w:r w:rsidR="00C43C36">
        <w:rPr>
          <w:rFonts w:ascii="仿宋" w:eastAsia="仿宋" w:hAnsi="仿宋" w:hint="eastAsia"/>
          <w:sz w:val="32"/>
          <w:szCs w:val="32"/>
        </w:rPr>
        <w:t>万元，主要原因是</w:t>
      </w:r>
      <w:r w:rsidR="00D57CB8">
        <w:rPr>
          <w:rFonts w:ascii="仿宋" w:eastAsia="仿宋" w:hAnsi="仿宋" w:hint="eastAsia"/>
          <w:sz w:val="32"/>
          <w:szCs w:val="32"/>
        </w:rPr>
        <w:t>增加了高铁项目的支出</w:t>
      </w:r>
      <w:r w:rsidR="00C43C36">
        <w:rPr>
          <w:rFonts w:ascii="仿宋" w:eastAsia="仿宋" w:hAnsi="仿宋" w:cs="仿宋_GB2312" w:hint="eastAsia"/>
          <w:sz w:val="32"/>
          <w:szCs w:val="32"/>
        </w:rPr>
        <w:t>，主要支出项目(按项级科目分类统计)包括：</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r w:rsidR="00673201" w:rsidRPr="00673201">
        <w:rPr>
          <w:rFonts w:ascii="仿宋" w:eastAsia="仿宋" w:hAnsi="仿宋" w:cs="仿宋_GB2312"/>
          <w:sz w:val="32"/>
          <w:szCs w:val="32"/>
        </w:rPr>
        <w:t>2120201</w:t>
      </w:r>
      <w:r w:rsidR="00673201" w:rsidRPr="00673201">
        <w:rPr>
          <w:rFonts w:ascii="仿宋" w:eastAsia="仿宋" w:hAnsi="仿宋" w:cs="仿宋_GB2312" w:hint="eastAsia"/>
          <w:sz w:val="32"/>
          <w:szCs w:val="32"/>
        </w:rPr>
        <w:t>城乡社区规划与管理</w:t>
      </w:r>
      <w:r>
        <w:rPr>
          <w:rFonts w:ascii="仿宋" w:eastAsia="仿宋" w:hAnsi="仿宋" w:cs="仿宋_GB2312" w:hint="eastAsia"/>
          <w:sz w:val="32"/>
          <w:szCs w:val="32"/>
        </w:rPr>
        <w:t>（项级科目）</w:t>
      </w:r>
      <w:r w:rsidR="00673201">
        <w:rPr>
          <w:rFonts w:ascii="仿宋" w:eastAsia="仿宋" w:hAnsi="仿宋" w:cs="仿宋_GB2312" w:hint="eastAsia"/>
          <w:sz w:val="32"/>
          <w:szCs w:val="32"/>
        </w:rPr>
        <w:t>12314.25</w:t>
      </w:r>
      <w:r>
        <w:rPr>
          <w:rFonts w:ascii="仿宋" w:eastAsia="仿宋" w:hAnsi="仿宋" w:cs="仿宋_GB2312" w:hint="eastAsia"/>
          <w:sz w:val="32"/>
          <w:szCs w:val="32"/>
        </w:rPr>
        <w:t>万元。主要用于</w:t>
      </w:r>
      <w:r w:rsidR="00673201">
        <w:rPr>
          <w:rFonts w:ascii="仿宋" w:eastAsia="仿宋" w:hAnsi="仿宋" w:hint="eastAsia"/>
          <w:sz w:val="32"/>
          <w:szCs w:val="32"/>
        </w:rPr>
        <w:t>高铁项目支出</w:t>
      </w:r>
      <w:r>
        <w:rPr>
          <w:rFonts w:ascii="仿宋" w:eastAsia="仿宋" w:hAnsi="仿宋" w:cs="仿宋_GB2312" w:hint="eastAsia"/>
          <w:sz w:val="32"/>
          <w:szCs w:val="32"/>
        </w:rPr>
        <w:t>。</w:t>
      </w:r>
    </w:p>
    <w:p w:rsidR="008A73C5" w:rsidRDefault="00C43C36" w:rsidP="00207F5D">
      <w:pPr>
        <w:pStyle w:val="2"/>
      </w:pPr>
      <w:bookmarkStart w:id="19" w:name="_Toc6937209"/>
      <w:r>
        <w:rPr>
          <w:rFonts w:hint="eastAsia"/>
        </w:rPr>
        <w:t>四、财政拨款预算基本支出情况</w:t>
      </w:r>
      <w:bookmarkEnd w:id="19"/>
    </w:p>
    <w:p w:rsidR="008A73C5" w:rsidRDefault="001030CF">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2019</w:t>
      </w:r>
      <w:r w:rsidR="00C43C36">
        <w:rPr>
          <w:rFonts w:ascii="仿宋" w:eastAsia="仿宋" w:hAnsi="仿宋" w:cs="仿宋_GB2312" w:hint="eastAsia"/>
          <w:sz w:val="32"/>
          <w:szCs w:val="32"/>
        </w:rPr>
        <w:t>年度财政拨款基本支出</w:t>
      </w:r>
      <w:r w:rsidR="002B5B58" w:rsidRPr="002B5B58">
        <w:rPr>
          <w:rFonts w:ascii="仿宋" w:eastAsia="仿宋" w:hAnsi="仿宋" w:cs="仿宋_GB2312"/>
          <w:sz w:val="32"/>
          <w:szCs w:val="32"/>
        </w:rPr>
        <w:t>2157.77</w:t>
      </w:r>
      <w:r w:rsidR="00C43C36">
        <w:rPr>
          <w:rFonts w:ascii="仿宋" w:eastAsia="仿宋" w:hAnsi="仿宋" w:cs="仿宋_GB2312" w:hint="eastAsia"/>
          <w:sz w:val="32"/>
          <w:szCs w:val="32"/>
        </w:rPr>
        <w:t>万元，其中：</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（一）人员经费</w:t>
      </w:r>
      <w:r w:rsidR="002B5B58">
        <w:rPr>
          <w:rFonts w:ascii="仿宋" w:eastAsia="仿宋" w:hAnsi="仿宋" w:cs="仿宋_GB2312" w:hint="eastAsia"/>
          <w:sz w:val="32"/>
          <w:szCs w:val="32"/>
        </w:rPr>
        <w:t>2034.94</w:t>
      </w:r>
      <w:r>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sidR="002B5B58">
        <w:rPr>
          <w:rFonts w:ascii="仿宋" w:eastAsia="仿宋" w:hAnsi="仿宋" w:cs="仿宋_GB2312" w:hint="eastAsia"/>
          <w:sz w:val="32"/>
          <w:szCs w:val="32"/>
        </w:rPr>
        <w:t>122.83</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8A73C5" w:rsidRDefault="00C43C36" w:rsidP="00207F5D">
      <w:pPr>
        <w:pStyle w:val="2"/>
      </w:pPr>
      <w:bookmarkStart w:id="20" w:name="_Toc6937210"/>
      <w:r>
        <w:rPr>
          <w:rFonts w:hint="eastAsia"/>
        </w:rPr>
        <w:t>五、一般公共预算“三公”经费支出情况</w:t>
      </w:r>
      <w:bookmarkEnd w:id="20"/>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8A73C5" w:rsidRPr="002C0C5C" w:rsidRDefault="006B52DB" w:rsidP="002C0C5C">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2019</w:t>
      </w:r>
      <w:r w:rsidR="00C43C36">
        <w:rPr>
          <w:rFonts w:ascii="仿宋" w:eastAsia="仿宋" w:hAnsi="仿宋" w:cs="宋体" w:hint="eastAsia"/>
          <w:kern w:val="0"/>
          <w:sz w:val="32"/>
          <w:szCs w:val="32"/>
        </w:rPr>
        <w:t>年预算安排</w:t>
      </w:r>
      <w:r w:rsidR="002C0C5C">
        <w:rPr>
          <w:rFonts w:ascii="仿宋" w:eastAsia="仿宋" w:hAnsi="仿宋" w:cs="仿宋_GB2312" w:hint="eastAsia"/>
          <w:kern w:val="0"/>
          <w:sz w:val="32"/>
          <w:szCs w:val="32"/>
        </w:rPr>
        <w:t>0</w:t>
      </w:r>
      <w:r w:rsidR="00C43C36">
        <w:rPr>
          <w:rFonts w:ascii="仿宋" w:eastAsia="仿宋" w:hAnsi="仿宋" w:cs="宋体" w:hint="eastAsia"/>
          <w:kern w:val="0"/>
          <w:sz w:val="32"/>
          <w:szCs w:val="32"/>
        </w:rPr>
        <w:t>万元。</w:t>
      </w:r>
      <w:r w:rsidR="00C43C36">
        <w:rPr>
          <w:rFonts w:ascii="仿宋" w:eastAsia="仿宋" w:hAnsi="仿宋" w:cs="仿宋_GB2312" w:hint="eastAsia"/>
          <w:sz w:val="32"/>
          <w:szCs w:val="32"/>
        </w:rPr>
        <w:t>与</w:t>
      </w:r>
      <w:r w:rsidR="00C43C36">
        <w:rPr>
          <w:rFonts w:ascii="仿宋" w:eastAsia="仿宋" w:hAnsi="仿宋" w:cs="宋体" w:hint="eastAsia"/>
          <w:bCs/>
          <w:sz w:val="32"/>
          <w:szCs w:val="32"/>
        </w:rPr>
        <w:t>上</w:t>
      </w:r>
      <w:r w:rsidR="00C43C36">
        <w:rPr>
          <w:rFonts w:ascii="仿宋" w:eastAsia="仿宋" w:hAnsi="仿宋" w:cs="仿宋_GB2312" w:hint="eastAsia"/>
          <w:sz w:val="32"/>
          <w:szCs w:val="32"/>
        </w:rPr>
        <w:t>年</w:t>
      </w:r>
      <w:r w:rsidR="002C0C5C">
        <w:rPr>
          <w:rFonts w:ascii="仿宋" w:eastAsia="仿宋" w:hAnsi="仿宋" w:cs="仿宋_GB2312" w:hint="eastAsia"/>
          <w:sz w:val="32"/>
          <w:szCs w:val="32"/>
        </w:rPr>
        <w:t>持平，</w:t>
      </w:r>
      <w:r w:rsidR="00C43C36">
        <w:rPr>
          <w:rFonts w:ascii="仿宋" w:eastAsia="仿宋" w:hAnsi="仿宋" w:cs="仿宋_GB2312" w:hint="eastAsia"/>
          <w:sz w:val="32"/>
          <w:szCs w:val="32"/>
        </w:rPr>
        <w:t>主要原因是:</w:t>
      </w:r>
      <w:r w:rsidR="002C0C5C">
        <w:rPr>
          <w:rFonts w:ascii="仿宋" w:eastAsia="仿宋" w:hAnsi="仿宋" w:cs="仿宋_GB2312" w:hint="eastAsia"/>
          <w:sz w:val="32"/>
          <w:szCs w:val="32"/>
        </w:rPr>
        <w:t>无因公出国（境）计划</w:t>
      </w:r>
      <w:r w:rsidR="00C43C36">
        <w:rPr>
          <w:rFonts w:ascii="仿宋" w:eastAsia="仿宋" w:hAnsi="仿宋" w:cs="仿宋_GB2312" w:hint="eastAsia"/>
          <w:sz w:val="32"/>
          <w:szCs w:val="32"/>
        </w:rPr>
        <w:t>。</w:t>
      </w:r>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8A73C5" w:rsidRDefault="002C0C5C">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2019</w:t>
      </w:r>
      <w:r w:rsidR="00C43C36">
        <w:rPr>
          <w:rFonts w:ascii="仿宋" w:eastAsia="仿宋" w:hAnsi="仿宋" w:cs="宋体" w:hint="eastAsia"/>
          <w:kern w:val="0"/>
          <w:sz w:val="32"/>
          <w:szCs w:val="32"/>
        </w:rPr>
        <w:t>年预算安排</w:t>
      </w:r>
      <w:r w:rsidRPr="002C0C5C">
        <w:rPr>
          <w:rFonts w:ascii="仿宋" w:eastAsia="仿宋" w:hAnsi="仿宋" w:cs="仿宋_GB2312"/>
          <w:kern w:val="0"/>
          <w:sz w:val="32"/>
          <w:szCs w:val="32"/>
        </w:rPr>
        <w:t>3.5</w:t>
      </w:r>
      <w:r w:rsidR="00C43C36">
        <w:rPr>
          <w:rFonts w:ascii="仿宋" w:eastAsia="仿宋" w:hAnsi="仿宋" w:cs="宋体" w:hint="eastAsia"/>
          <w:kern w:val="0"/>
          <w:sz w:val="32"/>
          <w:szCs w:val="32"/>
        </w:rPr>
        <w:t>万元。</w:t>
      </w:r>
      <w:proofErr w:type="gramStart"/>
      <w:r w:rsidR="00C43C36">
        <w:rPr>
          <w:rFonts w:ascii="仿宋" w:eastAsia="仿宋" w:hAnsi="仿宋" w:cs="宋体" w:hint="eastAsia"/>
          <w:kern w:val="0"/>
          <w:sz w:val="32"/>
          <w:szCs w:val="32"/>
        </w:rPr>
        <w:t>主要用于</w:t>
      </w:r>
      <w:r w:rsidRPr="00D26DDE">
        <w:rPr>
          <w:rFonts w:ascii="仿宋" w:eastAsia="仿宋" w:hAnsi="仿宋" w:cs="仿宋_GB2312" w:hint="eastAsia"/>
          <w:kern w:val="0"/>
          <w:sz w:val="32"/>
          <w:szCs w:val="32"/>
        </w:rPr>
        <w:t>主要用于</w:t>
      </w:r>
      <w:proofErr w:type="gramEnd"/>
      <w:r w:rsidRPr="00D26DDE">
        <w:rPr>
          <w:rFonts w:ascii="仿宋" w:eastAsia="仿宋" w:hAnsi="仿宋" w:cs="仿宋_GB2312" w:hint="eastAsia"/>
          <w:kern w:val="0"/>
          <w:sz w:val="32"/>
          <w:szCs w:val="32"/>
        </w:rPr>
        <w:t>建筑市场质量安全综合监督执法检查、</w:t>
      </w:r>
      <w:r>
        <w:rPr>
          <w:rFonts w:ascii="仿宋" w:eastAsia="仿宋" w:hAnsi="仿宋" w:cs="仿宋_GB2312" w:hint="eastAsia"/>
          <w:kern w:val="0"/>
          <w:sz w:val="32"/>
          <w:szCs w:val="32"/>
        </w:rPr>
        <w:t>保</w:t>
      </w:r>
      <w:r w:rsidRPr="00D26DDE">
        <w:rPr>
          <w:rFonts w:ascii="仿宋" w:eastAsia="仿宋" w:hAnsi="仿宋" w:cs="仿宋_GB2312" w:hint="eastAsia"/>
          <w:kern w:val="0"/>
          <w:sz w:val="32"/>
          <w:szCs w:val="32"/>
        </w:rPr>
        <w:t>障性安居工程跟踪审计进点以及废土沙石运输管理交通安全整治工作</w:t>
      </w:r>
      <w:r>
        <w:rPr>
          <w:rFonts w:ascii="仿宋" w:eastAsia="仿宋" w:hAnsi="仿宋" w:cs="仿宋_GB2312" w:hint="eastAsia"/>
          <w:kern w:val="0"/>
          <w:sz w:val="32"/>
          <w:szCs w:val="32"/>
        </w:rPr>
        <w:t>以及有关高</w:t>
      </w:r>
      <w:proofErr w:type="gramStart"/>
      <w:r>
        <w:rPr>
          <w:rFonts w:ascii="仿宋" w:eastAsia="仿宋" w:hAnsi="仿宋" w:cs="仿宋_GB2312" w:hint="eastAsia"/>
          <w:kern w:val="0"/>
          <w:sz w:val="32"/>
          <w:szCs w:val="32"/>
        </w:rPr>
        <w:t>铁环</w:t>
      </w:r>
      <w:r>
        <w:rPr>
          <w:rFonts w:ascii="仿宋" w:eastAsia="仿宋" w:hAnsi="仿宋" w:cs="仿宋_GB2312" w:hint="eastAsia"/>
          <w:kern w:val="0"/>
          <w:sz w:val="32"/>
          <w:szCs w:val="32"/>
        </w:rPr>
        <w:lastRenderedPageBreak/>
        <w:t>境</w:t>
      </w:r>
      <w:proofErr w:type="gramEnd"/>
      <w:r>
        <w:rPr>
          <w:rFonts w:ascii="仿宋" w:eastAsia="仿宋" w:hAnsi="仿宋" w:cs="仿宋_GB2312" w:hint="eastAsia"/>
          <w:kern w:val="0"/>
          <w:sz w:val="32"/>
          <w:szCs w:val="32"/>
        </w:rPr>
        <w:t>综合整治工作接待</w:t>
      </w:r>
      <w:r w:rsidRPr="00D26DDE">
        <w:rPr>
          <w:rFonts w:ascii="仿宋" w:eastAsia="仿宋" w:hAnsi="仿宋" w:cs="仿宋_GB2312" w:hint="eastAsia"/>
          <w:kern w:val="0"/>
          <w:sz w:val="32"/>
          <w:szCs w:val="32"/>
        </w:rPr>
        <w:t>等方面的接待活动。</w:t>
      </w:r>
      <w:r w:rsidR="00C43C36">
        <w:rPr>
          <w:rFonts w:ascii="仿宋" w:eastAsia="仿宋" w:hAnsi="仿宋" w:cs="仿宋_GB2312" w:hint="eastAsia"/>
          <w:sz w:val="32"/>
          <w:szCs w:val="32"/>
        </w:rPr>
        <w:t>与</w:t>
      </w:r>
      <w:r w:rsidR="00C43C36">
        <w:rPr>
          <w:rFonts w:ascii="仿宋" w:eastAsia="仿宋" w:hAnsi="仿宋" w:cs="宋体" w:hint="eastAsia"/>
          <w:bCs/>
          <w:sz w:val="32"/>
          <w:szCs w:val="32"/>
        </w:rPr>
        <w:t>上</w:t>
      </w:r>
      <w:r w:rsidR="00C43C36">
        <w:rPr>
          <w:rFonts w:ascii="仿宋" w:eastAsia="仿宋" w:hAnsi="仿宋" w:cs="仿宋_GB2312" w:hint="eastAsia"/>
          <w:sz w:val="32"/>
          <w:szCs w:val="32"/>
        </w:rPr>
        <w:t>年相比支出增长</w:t>
      </w:r>
      <w:r>
        <w:rPr>
          <w:rFonts w:ascii="仿宋" w:eastAsia="仿宋" w:hAnsi="仿宋" w:cs="仿宋_GB2312" w:hint="eastAsia"/>
          <w:sz w:val="32"/>
          <w:szCs w:val="32"/>
        </w:rPr>
        <w:t>250</w:t>
      </w:r>
      <w:r w:rsidR="00C43C36">
        <w:rPr>
          <w:rFonts w:ascii="仿宋" w:eastAsia="仿宋" w:hAnsi="仿宋" w:cs="仿宋_GB2312"/>
          <w:sz w:val="32"/>
          <w:szCs w:val="32"/>
        </w:rPr>
        <w:t>%</w:t>
      </w:r>
      <w:r w:rsidR="00C43C36">
        <w:rPr>
          <w:rFonts w:ascii="仿宋" w:eastAsia="仿宋" w:hAnsi="仿宋" w:cs="仿宋_GB2312" w:hint="eastAsia"/>
          <w:sz w:val="32"/>
          <w:szCs w:val="32"/>
        </w:rPr>
        <w:t>，主要原因是:</w:t>
      </w:r>
      <w:r>
        <w:rPr>
          <w:rFonts w:ascii="仿宋" w:eastAsia="仿宋" w:hAnsi="仿宋" w:cs="仿宋_GB2312" w:hint="eastAsia"/>
          <w:sz w:val="32"/>
          <w:szCs w:val="32"/>
        </w:rPr>
        <w:t>新增加高铁项目各项检查工作增加的接待费用</w:t>
      </w:r>
      <w:r w:rsidR="00C43C36">
        <w:rPr>
          <w:rFonts w:ascii="仿宋" w:eastAsia="仿宋" w:hAnsi="仿宋" w:cs="仿宋_GB2312" w:hint="eastAsia"/>
          <w:sz w:val="32"/>
          <w:szCs w:val="32"/>
        </w:rPr>
        <w:t>。</w:t>
      </w:r>
    </w:p>
    <w:p w:rsidR="008A73C5" w:rsidRDefault="00C43C36">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8A73C5" w:rsidRDefault="002C0C5C">
      <w:pPr>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kern w:val="0"/>
          <w:sz w:val="32"/>
          <w:szCs w:val="32"/>
        </w:rPr>
        <w:t>2019</w:t>
      </w:r>
      <w:r w:rsidR="00C43C36">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sidR="00C43C36">
        <w:rPr>
          <w:rFonts w:ascii="仿宋" w:eastAsia="仿宋" w:hAnsi="仿宋" w:cs="宋体" w:hint="eastAsia"/>
          <w:kern w:val="0"/>
          <w:sz w:val="32"/>
          <w:szCs w:val="32"/>
        </w:rPr>
        <w:t>万元，其中：公车运行费</w:t>
      </w:r>
      <w:r>
        <w:rPr>
          <w:rFonts w:ascii="仿宋" w:eastAsia="仿宋" w:hAnsi="仿宋" w:cs="仿宋_GB2312" w:hint="eastAsia"/>
          <w:kern w:val="0"/>
          <w:sz w:val="32"/>
          <w:szCs w:val="32"/>
        </w:rPr>
        <w:t>0</w:t>
      </w:r>
      <w:r w:rsidR="00C43C36">
        <w:rPr>
          <w:rFonts w:ascii="仿宋" w:eastAsia="仿宋" w:hAnsi="仿宋" w:cs="宋体" w:hint="eastAsia"/>
          <w:kern w:val="0"/>
          <w:sz w:val="32"/>
          <w:szCs w:val="32"/>
        </w:rPr>
        <w:t>万元，公车购置费</w:t>
      </w:r>
      <w:r>
        <w:rPr>
          <w:rFonts w:ascii="仿宋" w:eastAsia="仿宋" w:hAnsi="仿宋" w:cs="仿宋_GB2312" w:hint="eastAsia"/>
          <w:kern w:val="0"/>
          <w:sz w:val="32"/>
          <w:szCs w:val="32"/>
        </w:rPr>
        <w:t>0</w:t>
      </w:r>
      <w:r w:rsidR="00C43C36">
        <w:rPr>
          <w:rFonts w:ascii="仿宋" w:eastAsia="仿宋" w:hAnsi="仿宋" w:cs="宋体" w:hint="eastAsia"/>
          <w:kern w:val="0"/>
          <w:sz w:val="32"/>
          <w:szCs w:val="32"/>
        </w:rPr>
        <w:t>万元。</w:t>
      </w:r>
      <w:r w:rsidR="00C43C36">
        <w:rPr>
          <w:rFonts w:ascii="仿宋" w:eastAsia="仿宋" w:hAnsi="仿宋" w:cs="仿宋_GB2312" w:hint="eastAsia"/>
          <w:sz w:val="32"/>
          <w:szCs w:val="32"/>
        </w:rPr>
        <w:t>与</w:t>
      </w:r>
      <w:r w:rsidR="00C43C36">
        <w:rPr>
          <w:rFonts w:ascii="仿宋" w:eastAsia="仿宋" w:hAnsi="仿宋" w:cs="宋体" w:hint="eastAsia"/>
          <w:bCs/>
          <w:sz w:val="32"/>
          <w:szCs w:val="32"/>
        </w:rPr>
        <w:t>上</w:t>
      </w:r>
      <w:r w:rsidR="00C43C36">
        <w:rPr>
          <w:rFonts w:ascii="仿宋" w:eastAsia="仿宋" w:hAnsi="仿宋" w:cs="仿宋_GB2312" w:hint="eastAsia"/>
          <w:sz w:val="32"/>
          <w:szCs w:val="32"/>
        </w:rPr>
        <w:t>年</w:t>
      </w:r>
      <w:r>
        <w:rPr>
          <w:rFonts w:ascii="仿宋" w:eastAsia="仿宋" w:hAnsi="仿宋" w:cs="仿宋_GB2312" w:hint="eastAsia"/>
          <w:sz w:val="32"/>
          <w:szCs w:val="32"/>
        </w:rPr>
        <w:t>持平</w:t>
      </w:r>
      <w:r w:rsidR="00C43C36">
        <w:rPr>
          <w:rFonts w:ascii="仿宋" w:eastAsia="仿宋" w:hAnsi="仿宋" w:cs="仿宋_GB2312" w:hint="eastAsia"/>
          <w:sz w:val="32"/>
          <w:szCs w:val="32"/>
        </w:rPr>
        <w:t>，主要原因是:</w:t>
      </w:r>
      <w:r w:rsidRPr="00044504">
        <w:rPr>
          <w:rFonts w:ascii="仿宋" w:eastAsia="仿宋" w:hAnsi="仿宋" w:cs="仿宋_GB2312" w:hint="eastAsia"/>
          <w:sz w:val="32"/>
          <w:szCs w:val="32"/>
        </w:rPr>
        <w:t>我局已没有公车</w:t>
      </w:r>
      <w:r w:rsidR="00C43C36">
        <w:rPr>
          <w:rFonts w:ascii="仿宋" w:eastAsia="仿宋" w:hAnsi="仿宋" w:cs="仿宋_GB2312" w:hint="eastAsia"/>
          <w:sz w:val="32"/>
          <w:szCs w:val="32"/>
        </w:rPr>
        <w:t>。</w:t>
      </w:r>
    </w:p>
    <w:p w:rsidR="008A73C5" w:rsidRDefault="00C43C36" w:rsidP="00207F5D">
      <w:pPr>
        <w:pStyle w:val="2"/>
      </w:pPr>
      <w:bookmarkStart w:id="21" w:name="_Toc6937211"/>
      <w:r>
        <w:rPr>
          <w:rFonts w:hint="eastAsia"/>
        </w:rPr>
        <w:t>六、</w:t>
      </w:r>
      <w:r w:rsidRPr="00C43C36">
        <w:rPr>
          <w:rFonts w:hint="eastAsia"/>
        </w:rPr>
        <w:t>预算绩效目标情况</w:t>
      </w:r>
      <w:bookmarkEnd w:id="21"/>
    </w:p>
    <w:p w:rsidR="008A73C5" w:rsidRPr="007215D7" w:rsidRDefault="00C43C36">
      <w:pPr>
        <w:spacing w:line="600" w:lineRule="exact"/>
        <w:ind w:firstLineChars="196" w:firstLine="630"/>
        <w:rPr>
          <w:rFonts w:ascii="仿宋" w:eastAsia="仿宋" w:hAnsi="仿宋" w:cs="仿宋_GB2312"/>
          <w:kern w:val="0"/>
          <w:sz w:val="32"/>
          <w:szCs w:val="32"/>
        </w:rPr>
      </w:pPr>
      <w:r w:rsidRPr="007215D7">
        <w:rPr>
          <w:rFonts w:ascii="楷体" w:eastAsia="楷体" w:hAnsi="楷体" w:hint="eastAsia"/>
          <w:b/>
          <w:sz w:val="32"/>
          <w:szCs w:val="32"/>
        </w:rPr>
        <w:t>（一）绩效目标设置情况</w:t>
      </w:r>
    </w:p>
    <w:p w:rsidR="008A73C5" w:rsidRPr="007215D7" w:rsidRDefault="00173781">
      <w:pPr>
        <w:spacing w:line="600" w:lineRule="exact"/>
        <w:ind w:firstLineChars="196" w:firstLine="627"/>
        <w:rPr>
          <w:rFonts w:ascii="仿宋" w:eastAsia="仿宋" w:hAnsi="仿宋" w:cs="仿宋_GB2312"/>
          <w:kern w:val="0"/>
          <w:sz w:val="32"/>
          <w:szCs w:val="32"/>
        </w:rPr>
      </w:pPr>
      <w:r w:rsidRPr="007215D7">
        <w:rPr>
          <w:rFonts w:ascii="仿宋" w:eastAsia="仿宋" w:hAnsi="仿宋" w:cs="仿宋_GB2312" w:hint="eastAsia"/>
          <w:kern w:val="0"/>
          <w:sz w:val="32"/>
          <w:szCs w:val="32"/>
        </w:rPr>
        <w:t>2019</w:t>
      </w:r>
      <w:r w:rsidR="00C43C36" w:rsidRPr="007215D7">
        <w:rPr>
          <w:rFonts w:ascii="仿宋" w:eastAsia="仿宋" w:hAnsi="仿宋" w:cs="仿宋_GB2312" w:hint="eastAsia"/>
          <w:kern w:val="0"/>
          <w:sz w:val="32"/>
          <w:szCs w:val="32"/>
        </w:rPr>
        <w:t>年</w:t>
      </w:r>
      <w:r w:rsidRPr="007215D7">
        <w:rPr>
          <w:rFonts w:ascii="仿宋" w:eastAsia="仿宋" w:hAnsi="仿宋" w:cs="仿宋_GB2312" w:hint="eastAsia"/>
          <w:kern w:val="0"/>
          <w:sz w:val="32"/>
          <w:szCs w:val="32"/>
        </w:rPr>
        <w:t>晋江市住房和城乡建设局</w:t>
      </w:r>
      <w:r w:rsidR="00C43C36" w:rsidRPr="007215D7">
        <w:rPr>
          <w:rFonts w:ascii="仿宋" w:eastAsia="仿宋" w:hAnsi="仿宋" w:cs="仿宋_GB2312" w:hint="eastAsia"/>
          <w:kern w:val="0"/>
          <w:sz w:val="32"/>
          <w:szCs w:val="32"/>
        </w:rPr>
        <w:t>部门共设置</w:t>
      </w:r>
      <w:r w:rsidR="007215D7" w:rsidRPr="007215D7">
        <w:rPr>
          <w:rFonts w:ascii="仿宋" w:eastAsia="仿宋" w:hAnsi="仿宋" w:cs="仿宋_GB2312" w:hint="eastAsia"/>
          <w:kern w:val="0"/>
          <w:sz w:val="32"/>
          <w:szCs w:val="32"/>
        </w:rPr>
        <w:t>9</w:t>
      </w:r>
      <w:r w:rsidR="00C43C36" w:rsidRPr="007215D7">
        <w:rPr>
          <w:rFonts w:ascii="仿宋" w:eastAsia="仿宋" w:hAnsi="仿宋" w:cs="仿宋_GB2312" w:hint="eastAsia"/>
          <w:kern w:val="0"/>
          <w:sz w:val="32"/>
          <w:szCs w:val="32"/>
        </w:rPr>
        <w:t>个项目绩效目标（注：包括</w:t>
      </w:r>
      <w:r w:rsidR="00434BDE" w:rsidRPr="007215D7">
        <w:rPr>
          <w:rFonts w:ascii="仿宋" w:eastAsia="仿宋" w:hAnsi="仿宋" w:cs="仿宋_GB2312" w:hint="eastAsia"/>
          <w:kern w:val="0"/>
          <w:sz w:val="32"/>
          <w:szCs w:val="32"/>
        </w:rPr>
        <w:t>经常性专项</w:t>
      </w:r>
      <w:r w:rsidR="00C43C36" w:rsidRPr="007215D7">
        <w:rPr>
          <w:rFonts w:ascii="仿宋" w:eastAsia="仿宋" w:hAnsi="仿宋" w:cs="仿宋_GB2312" w:hint="eastAsia"/>
          <w:kern w:val="0"/>
          <w:sz w:val="32"/>
          <w:szCs w:val="32"/>
        </w:rPr>
        <w:t>业务费绩效目标和专项资金绩效目标），分别是</w:t>
      </w:r>
      <w:r w:rsidR="007215D7">
        <w:rPr>
          <w:rFonts w:ascii="仿宋" w:eastAsia="仿宋" w:hAnsi="仿宋" w:cs="仿宋_GB2312" w:hint="eastAsia"/>
          <w:kern w:val="0"/>
          <w:sz w:val="32"/>
          <w:szCs w:val="32"/>
        </w:rPr>
        <w:t>经常性业务费项目</w:t>
      </w:r>
      <w:r w:rsidR="00434BDE" w:rsidRPr="007215D7">
        <w:rPr>
          <w:rFonts w:ascii="仿宋" w:eastAsia="仿宋" w:hAnsi="仿宋" w:cs="仿宋_GB2312" w:hint="eastAsia"/>
          <w:kern w:val="0"/>
          <w:sz w:val="32"/>
          <w:szCs w:val="32"/>
        </w:rPr>
        <w:t>、</w:t>
      </w:r>
      <w:r w:rsidR="007215D7" w:rsidRPr="00B832D5">
        <w:rPr>
          <w:rFonts w:ascii="仿宋" w:eastAsia="仿宋" w:hAnsi="仿宋" w:cs="仿宋_GB2312" w:hint="eastAsia"/>
          <w:sz w:val="32"/>
          <w:szCs w:val="32"/>
        </w:rPr>
        <w:t>OA办公系统建设经费</w:t>
      </w:r>
      <w:r w:rsidR="00C43C36" w:rsidRPr="007215D7">
        <w:rPr>
          <w:rFonts w:ascii="仿宋" w:eastAsia="仿宋" w:hAnsi="仿宋" w:cs="仿宋_GB2312" w:hint="eastAsia"/>
          <w:kern w:val="0"/>
          <w:sz w:val="32"/>
          <w:szCs w:val="32"/>
        </w:rPr>
        <w:t>项目</w:t>
      </w:r>
      <w:r w:rsidR="007215D7">
        <w:rPr>
          <w:rFonts w:ascii="仿宋" w:eastAsia="仿宋" w:hAnsi="仿宋" w:cs="仿宋_GB2312" w:hint="eastAsia"/>
          <w:kern w:val="0"/>
          <w:sz w:val="32"/>
          <w:szCs w:val="32"/>
        </w:rPr>
        <w:t>、</w:t>
      </w:r>
      <w:r w:rsidR="007215D7" w:rsidRPr="001A3009">
        <w:rPr>
          <w:rFonts w:ascii="仿宋" w:eastAsia="仿宋" w:hAnsi="仿宋" w:cs="仿宋_GB2312" w:hint="eastAsia"/>
          <w:sz w:val="32"/>
          <w:szCs w:val="32"/>
        </w:rPr>
        <w:t>档案整理费用</w:t>
      </w:r>
      <w:r w:rsidR="007215D7">
        <w:rPr>
          <w:rFonts w:ascii="仿宋" w:eastAsia="仿宋" w:hAnsi="仿宋" w:cs="仿宋_GB2312" w:hint="eastAsia"/>
          <w:sz w:val="32"/>
          <w:szCs w:val="32"/>
        </w:rPr>
        <w:t>项目、</w:t>
      </w:r>
      <w:r w:rsidR="007215D7" w:rsidRPr="00340EF0">
        <w:rPr>
          <w:rFonts w:ascii="仿宋" w:eastAsia="仿宋" w:hAnsi="仿宋" w:cs="仿宋_GB2312" w:hint="eastAsia"/>
          <w:sz w:val="32"/>
          <w:szCs w:val="32"/>
        </w:rPr>
        <w:t>住房和城乡建设管理工作经费</w:t>
      </w:r>
      <w:r w:rsidR="007215D7">
        <w:rPr>
          <w:rFonts w:ascii="仿宋" w:eastAsia="仿宋" w:hAnsi="仿宋" w:cs="仿宋_GB2312" w:hint="eastAsia"/>
          <w:sz w:val="32"/>
          <w:szCs w:val="32"/>
        </w:rPr>
        <w:t>项目、</w:t>
      </w:r>
      <w:r w:rsidR="007215D7" w:rsidRPr="00340EF0">
        <w:rPr>
          <w:rFonts w:ascii="仿宋" w:eastAsia="仿宋" w:hAnsi="仿宋" w:cs="仿宋_GB2312" w:hint="eastAsia"/>
          <w:sz w:val="32"/>
          <w:szCs w:val="32"/>
        </w:rPr>
        <w:t>建筑业发展扶持资金</w:t>
      </w:r>
      <w:r w:rsidR="007215D7">
        <w:rPr>
          <w:rFonts w:ascii="仿宋" w:eastAsia="仿宋" w:hAnsi="仿宋" w:cs="仿宋_GB2312" w:hint="eastAsia"/>
          <w:sz w:val="32"/>
          <w:szCs w:val="32"/>
        </w:rPr>
        <w:t>项目、</w:t>
      </w:r>
      <w:r w:rsidR="007215D7" w:rsidRPr="007215D7">
        <w:rPr>
          <w:rFonts w:ascii="仿宋" w:eastAsia="仿宋" w:hAnsi="仿宋" w:cs="仿宋_GB2312" w:hint="eastAsia"/>
          <w:sz w:val="32"/>
          <w:szCs w:val="32"/>
        </w:rPr>
        <w:t>高铁和重要通道沿线环境整治</w:t>
      </w:r>
      <w:r w:rsidR="007215D7">
        <w:rPr>
          <w:rFonts w:ascii="仿宋" w:eastAsia="仿宋" w:hAnsi="仿宋" w:cs="仿宋_GB2312" w:hint="eastAsia"/>
          <w:sz w:val="32"/>
          <w:szCs w:val="32"/>
        </w:rPr>
        <w:t>项目、</w:t>
      </w:r>
      <w:r w:rsidR="007215D7" w:rsidRPr="007215D7">
        <w:rPr>
          <w:rFonts w:ascii="仿宋" w:eastAsia="仿宋" w:hAnsi="仿宋" w:cs="仿宋_GB2312" w:hint="eastAsia"/>
          <w:sz w:val="32"/>
          <w:szCs w:val="32"/>
        </w:rPr>
        <w:t>购房补贴</w:t>
      </w:r>
      <w:r w:rsidR="007215D7">
        <w:rPr>
          <w:rFonts w:ascii="仿宋" w:eastAsia="仿宋" w:hAnsi="仿宋" w:cs="仿宋_GB2312" w:hint="eastAsia"/>
          <w:sz w:val="32"/>
          <w:szCs w:val="32"/>
        </w:rPr>
        <w:t>项目、</w:t>
      </w:r>
      <w:r w:rsidR="007215D7" w:rsidRPr="003E3A8C">
        <w:rPr>
          <w:rFonts w:ascii="仿宋" w:eastAsia="仿宋" w:hAnsi="仿宋" w:cs="仿宋_GB2312" w:hint="eastAsia"/>
          <w:sz w:val="32"/>
          <w:szCs w:val="32"/>
        </w:rPr>
        <w:t>老旧小区环境改造</w:t>
      </w:r>
      <w:r w:rsidR="007215D7">
        <w:rPr>
          <w:rFonts w:ascii="仿宋" w:eastAsia="仿宋" w:hAnsi="仿宋" w:cs="仿宋_GB2312" w:hint="eastAsia"/>
          <w:sz w:val="32"/>
          <w:szCs w:val="32"/>
        </w:rPr>
        <w:t>项目及</w:t>
      </w:r>
      <w:r w:rsidR="007215D7" w:rsidRPr="003E3A8C">
        <w:rPr>
          <w:rFonts w:ascii="仿宋" w:eastAsia="仿宋" w:hAnsi="仿宋" w:cs="仿宋_GB2312" w:hint="eastAsia"/>
          <w:sz w:val="32"/>
          <w:szCs w:val="32"/>
        </w:rPr>
        <w:t>结构改造</w:t>
      </w:r>
      <w:r w:rsidR="007215D7">
        <w:rPr>
          <w:rFonts w:ascii="仿宋" w:eastAsia="仿宋" w:hAnsi="仿宋" w:cs="仿宋_GB2312" w:hint="eastAsia"/>
          <w:sz w:val="32"/>
          <w:szCs w:val="32"/>
        </w:rPr>
        <w:t>重点项目</w:t>
      </w:r>
      <w:r w:rsidR="007215D7" w:rsidRPr="003E3A8C">
        <w:rPr>
          <w:rFonts w:ascii="仿宋" w:eastAsia="仿宋" w:hAnsi="仿宋" w:cs="仿宋_GB2312" w:hint="eastAsia"/>
          <w:sz w:val="32"/>
          <w:szCs w:val="32"/>
        </w:rPr>
        <w:t>专项资金</w:t>
      </w:r>
      <w:r w:rsidR="007215D7">
        <w:rPr>
          <w:rFonts w:ascii="仿宋" w:eastAsia="仿宋" w:hAnsi="仿宋" w:cs="仿宋_GB2312" w:hint="eastAsia"/>
          <w:sz w:val="32"/>
          <w:szCs w:val="32"/>
        </w:rPr>
        <w:t>项目</w:t>
      </w:r>
      <w:r w:rsidR="00C43C36" w:rsidRPr="007215D7">
        <w:rPr>
          <w:rFonts w:ascii="仿宋" w:eastAsia="仿宋" w:hAnsi="仿宋" w:cs="仿宋_GB2312" w:hint="eastAsia"/>
          <w:kern w:val="0"/>
          <w:sz w:val="32"/>
          <w:szCs w:val="32"/>
        </w:rPr>
        <w:t>，共涉及财政拨款资金</w:t>
      </w:r>
      <w:r w:rsidR="007215D7">
        <w:rPr>
          <w:rFonts w:ascii="仿宋" w:eastAsia="仿宋" w:hAnsi="仿宋" w:cs="仿宋_GB2312" w:hint="eastAsia"/>
          <w:kern w:val="0"/>
          <w:sz w:val="32"/>
          <w:szCs w:val="32"/>
        </w:rPr>
        <w:t>17069.25</w:t>
      </w:r>
      <w:r w:rsidR="00C43C36" w:rsidRPr="007215D7">
        <w:rPr>
          <w:rFonts w:ascii="仿宋" w:eastAsia="仿宋" w:hAnsi="仿宋" w:cs="仿宋_GB2312" w:hint="eastAsia"/>
          <w:kern w:val="0"/>
          <w:sz w:val="32"/>
          <w:szCs w:val="32"/>
        </w:rPr>
        <w:t>万元。</w:t>
      </w:r>
    </w:p>
    <w:p w:rsidR="00602E43" w:rsidRDefault="00C43C36" w:rsidP="007215D7">
      <w:pPr>
        <w:spacing w:line="600" w:lineRule="exact"/>
        <w:ind w:firstLineChars="196" w:firstLine="630"/>
        <w:rPr>
          <w:rFonts w:ascii="楷体" w:eastAsia="楷体" w:hAnsi="楷体" w:hint="eastAsia"/>
          <w:b/>
          <w:sz w:val="32"/>
          <w:szCs w:val="32"/>
        </w:rPr>
      </w:pPr>
      <w:r w:rsidRPr="007215D7">
        <w:rPr>
          <w:rFonts w:ascii="楷体" w:eastAsia="楷体" w:hAnsi="楷体" w:hint="eastAsia"/>
          <w:b/>
          <w:sz w:val="32"/>
          <w:szCs w:val="32"/>
        </w:rPr>
        <w:t>（二）绩效目标表及说明</w:t>
      </w:r>
    </w:p>
    <w:p w:rsidR="00A60DEB" w:rsidRPr="007215D7" w:rsidRDefault="00A60DEB" w:rsidP="007215D7">
      <w:pPr>
        <w:spacing w:line="600" w:lineRule="exact"/>
        <w:ind w:firstLineChars="196" w:firstLine="630"/>
        <w:rPr>
          <w:rFonts w:ascii="楷体" w:eastAsia="楷体" w:hAnsi="楷体"/>
          <w:b/>
          <w:sz w:val="32"/>
          <w:szCs w:val="32"/>
        </w:rPr>
      </w:pPr>
    </w:p>
    <w:p w:rsidR="005C77A8" w:rsidRPr="005C77A8" w:rsidRDefault="00A60DEB" w:rsidP="005C77A8">
      <w:pPr>
        <w:pStyle w:val="a8"/>
        <w:numPr>
          <w:ilvl w:val="0"/>
          <w:numId w:val="1"/>
        </w:numPr>
        <w:spacing w:line="600" w:lineRule="exact"/>
        <w:ind w:firstLineChars="0"/>
        <w:rPr>
          <w:rFonts w:ascii="仿宋" w:eastAsia="仿宋" w:hAnsi="仿宋"/>
          <w:sz w:val="32"/>
          <w:szCs w:val="32"/>
        </w:rPr>
      </w:pPr>
      <w:r w:rsidRPr="00A60DEB">
        <w:lastRenderedPageBreak/>
        <w:drawing>
          <wp:anchor distT="0" distB="0" distL="114300" distR="114300" simplePos="0" relativeHeight="251667456" behindDoc="0" locked="0" layoutInCell="1" allowOverlap="1" wp14:anchorId="1D152475" wp14:editId="4F244D82">
            <wp:simplePos x="0" y="0"/>
            <wp:positionH relativeFrom="column">
              <wp:posOffset>8255</wp:posOffset>
            </wp:positionH>
            <wp:positionV relativeFrom="paragraph">
              <wp:posOffset>488315</wp:posOffset>
            </wp:positionV>
            <wp:extent cx="5521960" cy="819277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960" cy="819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EB">
        <w:t xml:space="preserve"> </w:t>
      </w:r>
      <w:r w:rsidR="00434BDE" w:rsidRPr="00BF73AC">
        <w:rPr>
          <w:rFonts w:ascii="仿宋" w:eastAsia="仿宋" w:hAnsi="仿宋" w:cs="仿宋_GB2312" w:hint="eastAsia"/>
          <w:kern w:val="0"/>
          <w:sz w:val="32"/>
          <w:szCs w:val="32"/>
        </w:rPr>
        <w:t>经常性专项</w:t>
      </w:r>
      <w:r w:rsidR="00C43C36" w:rsidRPr="00BF73AC">
        <w:rPr>
          <w:rFonts w:ascii="仿宋" w:eastAsia="仿宋" w:hAnsi="仿宋" w:hint="eastAsia"/>
          <w:sz w:val="32"/>
          <w:szCs w:val="32"/>
        </w:rPr>
        <w:t>业务费绩效目标表</w:t>
      </w:r>
    </w:p>
    <w:p w:rsidR="008A73C5" w:rsidRDefault="00C43C36" w:rsidP="00A60DE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2.部门专项资金绩效目标表</w:t>
      </w:r>
    </w:p>
    <w:p w:rsidR="00B832D5" w:rsidRDefault="005C77A8" w:rsidP="00B832D5">
      <w:pPr>
        <w:spacing w:line="600" w:lineRule="exact"/>
        <w:ind w:firstLineChars="200" w:firstLine="420"/>
        <w:rPr>
          <w:rFonts w:ascii="仿宋" w:eastAsia="仿宋" w:hAnsi="仿宋" w:cs="仿宋_GB2312"/>
          <w:sz w:val="32"/>
          <w:szCs w:val="32"/>
        </w:rPr>
      </w:pPr>
      <w:r w:rsidRPr="005C77A8">
        <w:rPr>
          <w:rFonts w:hint="eastAsia"/>
          <w:noProof/>
        </w:rPr>
        <w:drawing>
          <wp:anchor distT="0" distB="0" distL="114300" distR="114300" simplePos="0" relativeHeight="251659264" behindDoc="0" locked="0" layoutInCell="1" allowOverlap="1" wp14:anchorId="5C319E75" wp14:editId="7698C917">
            <wp:simplePos x="0" y="0"/>
            <wp:positionH relativeFrom="column">
              <wp:posOffset>-19050</wp:posOffset>
            </wp:positionH>
            <wp:positionV relativeFrom="paragraph">
              <wp:posOffset>424180</wp:posOffset>
            </wp:positionV>
            <wp:extent cx="5276215" cy="79121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791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43">
        <w:rPr>
          <w:rFonts w:asciiTheme="majorEastAsia" w:eastAsiaTheme="majorEastAsia" w:hAnsiTheme="majorEastAsia" w:cs="Times New Roman" w:hint="eastAsia"/>
          <w:kern w:val="0"/>
          <w:sz w:val="36"/>
          <w:szCs w:val="20"/>
        </w:rPr>
        <w:t>（1）</w:t>
      </w:r>
      <w:r w:rsidR="00B832D5" w:rsidRPr="00B832D5">
        <w:rPr>
          <w:rFonts w:ascii="仿宋" w:eastAsia="仿宋" w:hAnsi="仿宋" w:cs="仿宋_GB2312" w:hint="eastAsia"/>
          <w:sz w:val="32"/>
          <w:szCs w:val="32"/>
        </w:rPr>
        <w:t>OA办公系统建设经费</w:t>
      </w:r>
    </w:p>
    <w:p w:rsidR="00B832D5" w:rsidRDefault="00B832D5" w:rsidP="00B832D5">
      <w:pPr>
        <w:spacing w:line="600" w:lineRule="exact"/>
        <w:ind w:firstLineChars="200" w:firstLine="420"/>
        <w:rPr>
          <w:rFonts w:ascii="仿宋" w:eastAsia="仿宋" w:hAnsi="仿宋" w:cs="仿宋_GB2312"/>
          <w:sz w:val="32"/>
          <w:szCs w:val="32"/>
        </w:rPr>
      </w:pPr>
      <w:r w:rsidRPr="00B832D5">
        <w:rPr>
          <w:noProof/>
        </w:rPr>
        <w:lastRenderedPageBreak/>
        <w:drawing>
          <wp:anchor distT="0" distB="0" distL="114300" distR="114300" simplePos="0" relativeHeight="251660288" behindDoc="0" locked="0" layoutInCell="1" allowOverlap="1" wp14:anchorId="6C9F3413" wp14:editId="329DBE88">
            <wp:simplePos x="0" y="0"/>
            <wp:positionH relativeFrom="column">
              <wp:posOffset>44450</wp:posOffset>
            </wp:positionH>
            <wp:positionV relativeFrom="paragraph">
              <wp:posOffset>443230</wp:posOffset>
            </wp:positionV>
            <wp:extent cx="5278120" cy="823849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823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43">
        <w:rPr>
          <w:rFonts w:asciiTheme="majorEastAsia" w:eastAsiaTheme="majorEastAsia" w:hAnsiTheme="majorEastAsia" w:cs="Times New Roman" w:hint="eastAsia"/>
          <w:kern w:val="0"/>
          <w:sz w:val="36"/>
          <w:szCs w:val="20"/>
        </w:rPr>
        <w:t>（2）</w:t>
      </w:r>
      <w:r w:rsidR="001A3009" w:rsidRPr="001A3009">
        <w:rPr>
          <w:rFonts w:ascii="仿宋" w:eastAsia="仿宋" w:hAnsi="仿宋" w:cs="仿宋_GB2312" w:hint="eastAsia"/>
          <w:sz w:val="32"/>
          <w:szCs w:val="32"/>
        </w:rPr>
        <w:t>档案整理费用</w:t>
      </w:r>
    </w:p>
    <w:p w:rsidR="00B832D5" w:rsidRDefault="00B832D5" w:rsidP="00B832D5">
      <w:pPr>
        <w:spacing w:line="600" w:lineRule="exact"/>
        <w:ind w:firstLineChars="200" w:firstLine="420"/>
        <w:rPr>
          <w:rFonts w:ascii="仿宋" w:eastAsia="仿宋" w:hAnsi="仿宋" w:cs="仿宋_GB2312"/>
          <w:sz w:val="32"/>
          <w:szCs w:val="32"/>
        </w:rPr>
      </w:pPr>
      <w:r w:rsidRPr="00B832D5">
        <w:rPr>
          <w:noProof/>
        </w:rPr>
        <w:lastRenderedPageBreak/>
        <w:drawing>
          <wp:anchor distT="0" distB="0" distL="114300" distR="114300" simplePos="0" relativeHeight="251661312" behindDoc="0" locked="0" layoutInCell="1" allowOverlap="1" wp14:anchorId="2E6E5100" wp14:editId="59263FDF">
            <wp:simplePos x="0" y="0"/>
            <wp:positionH relativeFrom="column">
              <wp:posOffset>8255</wp:posOffset>
            </wp:positionH>
            <wp:positionV relativeFrom="paragraph">
              <wp:posOffset>415925</wp:posOffset>
            </wp:positionV>
            <wp:extent cx="5274945" cy="830199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830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71">
        <w:rPr>
          <w:rFonts w:asciiTheme="majorEastAsia" w:eastAsiaTheme="majorEastAsia" w:hAnsiTheme="majorEastAsia" w:cs="Times New Roman" w:hint="eastAsia"/>
          <w:kern w:val="0"/>
          <w:sz w:val="36"/>
          <w:szCs w:val="20"/>
        </w:rPr>
        <w:t>（</w:t>
      </w:r>
      <w:r w:rsidR="00340EF0">
        <w:rPr>
          <w:rFonts w:asciiTheme="majorEastAsia" w:eastAsiaTheme="majorEastAsia" w:hAnsiTheme="majorEastAsia" w:cs="Times New Roman" w:hint="eastAsia"/>
          <w:kern w:val="0"/>
          <w:sz w:val="36"/>
          <w:szCs w:val="20"/>
        </w:rPr>
        <w:t>3</w:t>
      </w:r>
      <w:r w:rsidR="00C65F71">
        <w:rPr>
          <w:rFonts w:asciiTheme="majorEastAsia" w:eastAsiaTheme="majorEastAsia" w:hAnsiTheme="majorEastAsia" w:cs="Times New Roman" w:hint="eastAsia"/>
          <w:kern w:val="0"/>
          <w:sz w:val="36"/>
          <w:szCs w:val="20"/>
        </w:rPr>
        <w:t>）</w:t>
      </w:r>
      <w:r w:rsidR="00340EF0" w:rsidRPr="00340EF0">
        <w:rPr>
          <w:rFonts w:ascii="仿宋" w:eastAsia="仿宋" w:hAnsi="仿宋" w:cs="仿宋_GB2312" w:hint="eastAsia"/>
          <w:sz w:val="32"/>
          <w:szCs w:val="32"/>
        </w:rPr>
        <w:t>住房和城乡建设管理工作经费</w:t>
      </w:r>
    </w:p>
    <w:p w:rsidR="00B832D5" w:rsidRPr="00B51F1F" w:rsidRDefault="00B51F1F" w:rsidP="00B51F1F">
      <w:pPr>
        <w:spacing w:line="600" w:lineRule="exact"/>
        <w:ind w:firstLineChars="200" w:firstLine="420"/>
        <w:rPr>
          <w:rFonts w:ascii="仿宋" w:eastAsia="仿宋" w:hAnsi="仿宋" w:cs="仿宋_GB2312"/>
          <w:sz w:val="32"/>
          <w:szCs w:val="32"/>
        </w:rPr>
      </w:pPr>
      <w:r w:rsidRPr="00B51F1F">
        <w:rPr>
          <w:rFonts w:hint="eastAsia"/>
        </w:rPr>
        <w:lastRenderedPageBreak/>
        <w:drawing>
          <wp:anchor distT="0" distB="0" distL="114300" distR="114300" simplePos="0" relativeHeight="251668480" behindDoc="0" locked="0" layoutInCell="1" allowOverlap="1" wp14:anchorId="23CC322A" wp14:editId="6BAD415D">
            <wp:simplePos x="0" y="0"/>
            <wp:positionH relativeFrom="column">
              <wp:posOffset>26670</wp:posOffset>
            </wp:positionH>
            <wp:positionV relativeFrom="paragraph">
              <wp:posOffset>398145</wp:posOffset>
            </wp:positionV>
            <wp:extent cx="5278120" cy="838327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838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71">
        <w:rPr>
          <w:rFonts w:asciiTheme="majorEastAsia" w:eastAsiaTheme="majorEastAsia" w:hAnsiTheme="majorEastAsia" w:cs="Times New Roman" w:hint="eastAsia"/>
          <w:kern w:val="0"/>
          <w:sz w:val="36"/>
          <w:szCs w:val="20"/>
        </w:rPr>
        <w:t>（</w:t>
      </w:r>
      <w:r w:rsidR="003E3A8C">
        <w:rPr>
          <w:rFonts w:asciiTheme="majorEastAsia" w:eastAsiaTheme="majorEastAsia" w:hAnsiTheme="majorEastAsia" w:cs="Times New Roman" w:hint="eastAsia"/>
          <w:kern w:val="0"/>
          <w:sz w:val="36"/>
          <w:szCs w:val="20"/>
        </w:rPr>
        <w:t>4</w:t>
      </w:r>
      <w:r w:rsidR="00C65F71">
        <w:rPr>
          <w:rFonts w:asciiTheme="majorEastAsia" w:eastAsiaTheme="majorEastAsia" w:hAnsiTheme="majorEastAsia" w:cs="Times New Roman" w:hint="eastAsia"/>
          <w:kern w:val="0"/>
          <w:sz w:val="36"/>
          <w:szCs w:val="20"/>
        </w:rPr>
        <w:t>）</w:t>
      </w:r>
      <w:r w:rsidR="00340EF0" w:rsidRPr="00340EF0">
        <w:rPr>
          <w:rFonts w:ascii="仿宋" w:eastAsia="仿宋" w:hAnsi="仿宋" w:cs="仿宋_GB2312" w:hint="eastAsia"/>
          <w:sz w:val="32"/>
          <w:szCs w:val="32"/>
        </w:rPr>
        <w:t>建筑业发展扶持资金</w:t>
      </w:r>
    </w:p>
    <w:p w:rsidR="009C237A" w:rsidRPr="00B51F1F" w:rsidRDefault="00B51F1F" w:rsidP="00B51F1F">
      <w:pPr>
        <w:spacing w:line="600" w:lineRule="exact"/>
        <w:ind w:firstLineChars="200" w:firstLine="420"/>
        <w:rPr>
          <w:rFonts w:ascii="仿宋" w:eastAsia="仿宋" w:hAnsi="仿宋" w:cs="仿宋_GB2312"/>
          <w:sz w:val="32"/>
          <w:szCs w:val="32"/>
        </w:rPr>
      </w:pPr>
      <w:r w:rsidRPr="00B51F1F">
        <w:rPr>
          <w:rFonts w:hint="eastAsia"/>
        </w:rPr>
        <w:lastRenderedPageBreak/>
        <w:drawing>
          <wp:anchor distT="0" distB="0" distL="114300" distR="114300" simplePos="0" relativeHeight="251669504" behindDoc="0" locked="0" layoutInCell="1" allowOverlap="1" wp14:anchorId="7E5B4D02" wp14:editId="0FA64A5A">
            <wp:simplePos x="0" y="0"/>
            <wp:positionH relativeFrom="column">
              <wp:posOffset>-55245</wp:posOffset>
            </wp:positionH>
            <wp:positionV relativeFrom="paragraph">
              <wp:posOffset>398145</wp:posOffset>
            </wp:positionV>
            <wp:extent cx="5278120" cy="839216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839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71">
        <w:rPr>
          <w:rFonts w:asciiTheme="majorEastAsia" w:eastAsiaTheme="majorEastAsia" w:hAnsiTheme="majorEastAsia" w:cs="Times New Roman" w:hint="eastAsia"/>
          <w:kern w:val="0"/>
          <w:sz w:val="36"/>
          <w:szCs w:val="20"/>
        </w:rPr>
        <w:t>（</w:t>
      </w:r>
      <w:r w:rsidR="003E3A8C">
        <w:rPr>
          <w:rFonts w:asciiTheme="majorEastAsia" w:eastAsiaTheme="majorEastAsia" w:hAnsiTheme="majorEastAsia" w:cs="Times New Roman" w:hint="eastAsia"/>
          <w:kern w:val="0"/>
          <w:sz w:val="36"/>
          <w:szCs w:val="20"/>
        </w:rPr>
        <w:t>5</w:t>
      </w:r>
      <w:r w:rsidR="00C65F71">
        <w:rPr>
          <w:rFonts w:asciiTheme="majorEastAsia" w:eastAsiaTheme="majorEastAsia" w:hAnsiTheme="majorEastAsia" w:cs="Times New Roman" w:hint="eastAsia"/>
          <w:kern w:val="0"/>
          <w:sz w:val="36"/>
          <w:szCs w:val="20"/>
        </w:rPr>
        <w:t>）</w:t>
      </w:r>
      <w:r w:rsidR="00340EF0" w:rsidRPr="00340EF0">
        <w:rPr>
          <w:rFonts w:ascii="仿宋" w:eastAsia="仿宋" w:hAnsi="仿宋" w:cs="仿宋_GB2312" w:hint="eastAsia"/>
          <w:sz w:val="32"/>
          <w:szCs w:val="32"/>
        </w:rPr>
        <w:t>高铁和重要通道沿线环境整治</w:t>
      </w:r>
    </w:p>
    <w:p w:rsidR="00CF7E41" w:rsidRDefault="00B51F1F" w:rsidP="00B51F1F">
      <w:pPr>
        <w:spacing w:line="600" w:lineRule="exact"/>
        <w:ind w:firstLineChars="200" w:firstLine="420"/>
        <w:rPr>
          <w:rFonts w:ascii="仿宋" w:eastAsia="仿宋" w:hAnsi="仿宋" w:cs="仿宋_GB2312"/>
          <w:sz w:val="32"/>
          <w:szCs w:val="32"/>
        </w:rPr>
      </w:pPr>
      <w:r w:rsidRPr="00B51F1F">
        <w:rPr>
          <w:rFonts w:hint="eastAsia"/>
        </w:rPr>
        <w:lastRenderedPageBreak/>
        <w:drawing>
          <wp:anchor distT="0" distB="0" distL="114300" distR="114300" simplePos="0" relativeHeight="251670528" behindDoc="0" locked="0" layoutInCell="1" allowOverlap="1" wp14:anchorId="22E9D7FD" wp14:editId="000FD370">
            <wp:simplePos x="0" y="0"/>
            <wp:positionH relativeFrom="column">
              <wp:posOffset>62865</wp:posOffset>
            </wp:positionH>
            <wp:positionV relativeFrom="paragraph">
              <wp:posOffset>425450</wp:posOffset>
            </wp:positionV>
            <wp:extent cx="5275580" cy="841057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5580" cy="841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71">
        <w:rPr>
          <w:rFonts w:asciiTheme="majorEastAsia" w:eastAsiaTheme="majorEastAsia" w:hAnsiTheme="majorEastAsia" w:cs="Times New Roman" w:hint="eastAsia"/>
          <w:kern w:val="0"/>
          <w:sz w:val="36"/>
          <w:szCs w:val="20"/>
        </w:rPr>
        <w:t>（</w:t>
      </w:r>
      <w:r w:rsidR="003E3A8C">
        <w:rPr>
          <w:rFonts w:asciiTheme="majorEastAsia" w:eastAsiaTheme="majorEastAsia" w:hAnsiTheme="majorEastAsia" w:cs="Times New Roman" w:hint="eastAsia"/>
          <w:kern w:val="0"/>
          <w:sz w:val="36"/>
          <w:szCs w:val="20"/>
        </w:rPr>
        <w:t>6</w:t>
      </w:r>
      <w:r w:rsidR="00C65F71">
        <w:rPr>
          <w:rFonts w:asciiTheme="majorEastAsia" w:eastAsiaTheme="majorEastAsia" w:hAnsiTheme="majorEastAsia" w:cs="Times New Roman" w:hint="eastAsia"/>
          <w:kern w:val="0"/>
          <w:sz w:val="36"/>
          <w:szCs w:val="20"/>
        </w:rPr>
        <w:t>）</w:t>
      </w:r>
      <w:r w:rsidR="003E3A8C" w:rsidRPr="003E3A8C">
        <w:rPr>
          <w:rFonts w:ascii="仿宋" w:eastAsia="仿宋" w:hAnsi="仿宋" w:cs="仿宋_GB2312" w:hint="eastAsia"/>
          <w:sz w:val="32"/>
          <w:szCs w:val="32"/>
        </w:rPr>
        <w:t>购房补贴</w:t>
      </w:r>
    </w:p>
    <w:p w:rsidR="00CF7E41" w:rsidRPr="00B51F1F" w:rsidRDefault="00B51F1F" w:rsidP="00B51F1F">
      <w:pPr>
        <w:spacing w:line="600" w:lineRule="exact"/>
        <w:ind w:firstLineChars="200" w:firstLine="420"/>
        <w:rPr>
          <w:rFonts w:ascii="仿宋" w:eastAsia="仿宋" w:hAnsi="仿宋" w:cs="仿宋_GB2312"/>
          <w:sz w:val="32"/>
          <w:szCs w:val="32"/>
        </w:rPr>
      </w:pPr>
      <w:r w:rsidRPr="00B51F1F">
        <w:rPr>
          <w:rFonts w:hint="eastAsia"/>
        </w:rPr>
        <w:lastRenderedPageBreak/>
        <w:drawing>
          <wp:anchor distT="0" distB="0" distL="114300" distR="114300" simplePos="0" relativeHeight="251671552" behindDoc="0" locked="0" layoutInCell="1" allowOverlap="1" wp14:anchorId="68F69C4D" wp14:editId="57D718BA">
            <wp:simplePos x="0" y="0"/>
            <wp:positionH relativeFrom="column">
              <wp:posOffset>-635</wp:posOffset>
            </wp:positionH>
            <wp:positionV relativeFrom="paragraph">
              <wp:posOffset>389255</wp:posOffset>
            </wp:positionV>
            <wp:extent cx="5278120" cy="846455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846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71">
        <w:rPr>
          <w:rFonts w:asciiTheme="majorEastAsia" w:eastAsiaTheme="majorEastAsia" w:hAnsiTheme="majorEastAsia" w:cs="Times New Roman" w:hint="eastAsia"/>
          <w:kern w:val="0"/>
          <w:sz w:val="36"/>
          <w:szCs w:val="20"/>
        </w:rPr>
        <w:t>（</w:t>
      </w:r>
      <w:r w:rsidR="003E3A8C">
        <w:rPr>
          <w:rFonts w:asciiTheme="majorEastAsia" w:eastAsiaTheme="majorEastAsia" w:hAnsiTheme="majorEastAsia" w:cs="Times New Roman" w:hint="eastAsia"/>
          <w:kern w:val="0"/>
          <w:sz w:val="36"/>
          <w:szCs w:val="20"/>
        </w:rPr>
        <w:t>7</w:t>
      </w:r>
      <w:r w:rsidR="00C65F71">
        <w:rPr>
          <w:rFonts w:asciiTheme="majorEastAsia" w:eastAsiaTheme="majorEastAsia" w:hAnsiTheme="majorEastAsia" w:cs="Times New Roman" w:hint="eastAsia"/>
          <w:kern w:val="0"/>
          <w:sz w:val="36"/>
          <w:szCs w:val="20"/>
        </w:rPr>
        <w:t>）</w:t>
      </w:r>
      <w:r w:rsidR="003E3A8C" w:rsidRPr="003E3A8C">
        <w:rPr>
          <w:rFonts w:ascii="仿宋" w:eastAsia="仿宋" w:hAnsi="仿宋" w:cs="仿宋_GB2312" w:hint="eastAsia"/>
          <w:sz w:val="32"/>
          <w:szCs w:val="32"/>
        </w:rPr>
        <w:t>老旧小区环境改造</w:t>
      </w:r>
    </w:p>
    <w:p w:rsidR="00C65F71" w:rsidRDefault="00C65F71" w:rsidP="00B51F1F">
      <w:pPr>
        <w:widowControl/>
        <w:spacing w:line="240" w:lineRule="auto"/>
        <w:ind w:firstLineChars="200" w:firstLine="720"/>
        <w:rPr>
          <w:rFonts w:ascii="仿宋" w:eastAsia="仿宋" w:hAnsi="仿宋" w:cs="仿宋_GB2312" w:hint="eastAsia"/>
          <w:sz w:val="32"/>
          <w:szCs w:val="32"/>
        </w:rPr>
      </w:pPr>
      <w:r>
        <w:rPr>
          <w:rFonts w:asciiTheme="majorEastAsia" w:eastAsiaTheme="majorEastAsia" w:hAnsiTheme="majorEastAsia" w:cs="Times New Roman" w:hint="eastAsia"/>
          <w:kern w:val="0"/>
          <w:sz w:val="36"/>
          <w:szCs w:val="20"/>
        </w:rPr>
        <w:lastRenderedPageBreak/>
        <w:t>（</w:t>
      </w:r>
      <w:r w:rsidR="003E3A8C">
        <w:rPr>
          <w:rFonts w:asciiTheme="majorEastAsia" w:eastAsiaTheme="majorEastAsia" w:hAnsiTheme="majorEastAsia" w:cs="Times New Roman" w:hint="eastAsia"/>
          <w:kern w:val="0"/>
          <w:sz w:val="36"/>
          <w:szCs w:val="20"/>
        </w:rPr>
        <w:t>8</w:t>
      </w:r>
      <w:r>
        <w:rPr>
          <w:rFonts w:asciiTheme="majorEastAsia" w:eastAsiaTheme="majorEastAsia" w:hAnsiTheme="majorEastAsia" w:cs="Times New Roman" w:hint="eastAsia"/>
          <w:kern w:val="0"/>
          <w:sz w:val="36"/>
          <w:szCs w:val="20"/>
        </w:rPr>
        <w:t>）</w:t>
      </w:r>
      <w:r w:rsidR="003E3A8C" w:rsidRPr="003E3A8C">
        <w:rPr>
          <w:rFonts w:ascii="仿宋" w:eastAsia="仿宋" w:hAnsi="仿宋" w:cs="仿宋_GB2312" w:hint="eastAsia"/>
          <w:sz w:val="32"/>
          <w:szCs w:val="32"/>
        </w:rPr>
        <w:t>石结构改造</w:t>
      </w:r>
      <w:r w:rsidR="00CF7E41">
        <w:rPr>
          <w:rFonts w:ascii="仿宋" w:eastAsia="仿宋" w:hAnsi="仿宋" w:cs="仿宋_GB2312" w:hint="eastAsia"/>
          <w:sz w:val="32"/>
          <w:szCs w:val="32"/>
        </w:rPr>
        <w:t>重点项目</w:t>
      </w:r>
      <w:r w:rsidR="003E3A8C" w:rsidRPr="003E3A8C">
        <w:rPr>
          <w:rFonts w:ascii="仿宋" w:eastAsia="仿宋" w:hAnsi="仿宋" w:cs="仿宋_GB2312" w:hint="eastAsia"/>
          <w:sz w:val="32"/>
          <w:szCs w:val="32"/>
        </w:rPr>
        <w:t>专项资金</w:t>
      </w:r>
    </w:p>
    <w:p w:rsidR="00C65F71" w:rsidRPr="00F777CF" w:rsidRDefault="00F777CF" w:rsidP="00F777CF">
      <w:pPr>
        <w:widowControl/>
        <w:spacing w:line="240" w:lineRule="auto"/>
        <w:rPr>
          <w:rFonts w:ascii="宋体" w:eastAsia="宋体" w:hAnsi="宋体" w:cs="宋体"/>
          <w:color w:val="000000"/>
          <w:kern w:val="0"/>
          <w:sz w:val="22"/>
        </w:rPr>
      </w:pPr>
      <w:r w:rsidRPr="00F777CF">
        <w:drawing>
          <wp:inline distT="0" distB="0" distL="0" distR="0" wp14:anchorId="0207AAF8" wp14:editId="7B368FAE">
            <wp:extent cx="5274752" cy="837445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120" cy="8379804"/>
                    </a:xfrm>
                    <a:prstGeom prst="rect">
                      <a:avLst/>
                    </a:prstGeom>
                    <a:noFill/>
                    <a:ln>
                      <a:noFill/>
                    </a:ln>
                  </pic:spPr>
                </pic:pic>
              </a:graphicData>
            </a:graphic>
          </wp:inline>
        </w:drawing>
      </w:r>
    </w:p>
    <w:p w:rsidR="008A73C5" w:rsidRDefault="00C43C3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3.有关情况说明</w:t>
      </w:r>
    </w:p>
    <w:p w:rsidR="008A73C5" w:rsidRDefault="00E578EC">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无</w:t>
      </w:r>
      <w:r w:rsidR="00C43C36">
        <w:rPr>
          <w:rFonts w:ascii="仿宋" w:eastAsia="仿宋" w:hAnsi="仿宋" w:cs="仿宋_GB2312" w:hint="eastAsia"/>
          <w:sz w:val="32"/>
          <w:szCs w:val="32"/>
        </w:rPr>
        <w:t>。</w:t>
      </w:r>
    </w:p>
    <w:p w:rsidR="008A73C5" w:rsidRDefault="00C43C36" w:rsidP="00207F5D">
      <w:pPr>
        <w:pStyle w:val="2"/>
      </w:pPr>
      <w:bookmarkStart w:id="22" w:name="_Toc6937212"/>
      <w:r>
        <w:rPr>
          <w:rFonts w:hint="eastAsia"/>
        </w:rPr>
        <w:t>七、其他重要事项说明</w:t>
      </w:r>
      <w:bookmarkEnd w:id="22"/>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8A73C5" w:rsidRDefault="00C144C3">
      <w:pPr>
        <w:spacing w:line="600" w:lineRule="exact"/>
        <w:ind w:firstLineChars="200" w:firstLine="640"/>
        <w:rPr>
          <w:rFonts w:ascii="黑体" w:eastAsia="黑体" w:hAnsi="黑体"/>
          <w:color w:val="FF0000"/>
          <w:sz w:val="32"/>
          <w:szCs w:val="32"/>
        </w:rPr>
      </w:pPr>
      <w:r>
        <w:rPr>
          <w:rFonts w:ascii="仿宋" w:eastAsia="仿宋" w:hAnsi="仿宋" w:cs="仿宋_GB2312" w:hint="eastAsia"/>
          <w:kern w:val="0"/>
          <w:sz w:val="32"/>
          <w:szCs w:val="32"/>
        </w:rPr>
        <w:t>2019</w:t>
      </w:r>
      <w:r w:rsidR="00C43C36">
        <w:rPr>
          <w:rFonts w:ascii="仿宋" w:eastAsia="仿宋" w:hAnsi="仿宋" w:hint="eastAsia"/>
          <w:sz w:val="32"/>
          <w:szCs w:val="32"/>
        </w:rPr>
        <w:t>年</w:t>
      </w:r>
      <w:r w:rsidR="00D64D81">
        <w:rPr>
          <w:rFonts w:ascii="仿宋" w:eastAsia="仿宋" w:hAnsi="仿宋" w:cs="仿宋_GB2312" w:hint="eastAsia"/>
          <w:kern w:val="0"/>
          <w:sz w:val="32"/>
          <w:szCs w:val="32"/>
        </w:rPr>
        <w:t>晋江市住房和城乡建设局</w:t>
      </w:r>
      <w:r w:rsidR="00C43C36">
        <w:rPr>
          <w:rFonts w:ascii="仿宋" w:eastAsia="仿宋" w:hAnsi="仿宋" w:hint="eastAsia"/>
          <w:sz w:val="32"/>
          <w:szCs w:val="32"/>
        </w:rPr>
        <w:t>部门（含实行公务员管理的事业单位）一般公共预算拨款安排的机关运行经费支出</w:t>
      </w:r>
      <w:r w:rsidR="00726C88">
        <w:rPr>
          <w:rFonts w:ascii="仿宋" w:eastAsia="仿宋" w:hAnsi="仿宋" w:cs="仿宋_GB2312" w:hint="eastAsia"/>
          <w:kern w:val="0"/>
          <w:sz w:val="32"/>
          <w:szCs w:val="32"/>
        </w:rPr>
        <w:t>387.83</w:t>
      </w:r>
      <w:r w:rsidR="00C43C36">
        <w:rPr>
          <w:rFonts w:ascii="仿宋" w:eastAsia="仿宋" w:hAnsi="仿宋" w:hint="eastAsia"/>
          <w:sz w:val="32"/>
          <w:szCs w:val="32"/>
        </w:rPr>
        <w:t>万元，比</w:t>
      </w:r>
      <w:r w:rsidR="00726C88">
        <w:rPr>
          <w:rFonts w:ascii="仿宋" w:eastAsia="仿宋" w:hAnsi="仿宋" w:cs="仿宋_GB2312" w:hint="eastAsia"/>
          <w:sz w:val="32"/>
          <w:szCs w:val="32"/>
        </w:rPr>
        <w:t>2018</w:t>
      </w:r>
      <w:r w:rsidR="00C43C36">
        <w:rPr>
          <w:rFonts w:ascii="仿宋" w:eastAsia="仿宋" w:hAnsi="仿宋" w:hint="eastAsia"/>
          <w:sz w:val="32"/>
          <w:szCs w:val="32"/>
        </w:rPr>
        <w:t>年</w:t>
      </w:r>
      <w:r w:rsidR="0065623F">
        <w:rPr>
          <w:rFonts w:ascii="仿宋" w:eastAsia="仿宋" w:hAnsi="仿宋" w:hint="eastAsia"/>
          <w:sz w:val="32"/>
          <w:szCs w:val="32"/>
        </w:rPr>
        <w:t>减少</w:t>
      </w:r>
      <w:r w:rsidR="0065623F">
        <w:rPr>
          <w:rFonts w:ascii="仿宋" w:eastAsia="仿宋" w:hAnsi="仿宋" w:cs="仿宋_GB2312" w:hint="eastAsia"/>
          <w:kern w:val="0"/>
          <w:sz w:val="32"/>
          <w:szCs w:val="32"/>
        </w:rPr>
        <w:t>33</w:t>
      </w:r>
      <w:r w:rsidR="00C43C36">
        <w:rPr>
          <w:rFonts w:ascii="仿宋" w:eastAsia="仿宋" w:hAnsi="仿宋" w:hint="eastAsia"/>
          <w:sz w:val="32"/>
          <w:szCs w:val="32"/>
        </w:rPr>
        <w:t>万元，主要原因是</w:t>
      </w:r>
      <w:r w:rsidR="0065623F" w:rsidRPr="006D5C25">
        <w:rPr>
          <w:rFonts w:ascii="仿宋_GB2312" w:eastAsia="仿宋_GB2312" w:hAnsi="宋体" w:cs="宋体" w:hint="eastAsia"/>
          <w:kern w:val="0"/>
          <w:sz w:val="32"/>
          <w:szCs w:val="32"/>
        </w:rPr>
        <w:t>我局</w:t>
      </w:r>
      <w:r w:rsidR="0065623F" w:rsidRPr="00044504">
        <w:rPr>
          <w:rFonts w:ascii="仿宋" w:eastAsia="仿宋" w:hAnsi="仿宋" w:cs="仿宋_GB2312" w:hint="eastAsia"/>
          <w:sz w:val="32"/>
          <w:szCs w:val="32"/>
        </w:rPr>
        <w:t>认真贯彻落实中央、省、市、区关于</w:t>
      </w:r>
      <w:r w:rsidR="0065623F">
        <w:rPr>
          <w:rFonts w:ascii="仿宋" w:eastAsia="仿宋" w:hAnsi="仿宋" w:cs="仿宋_GB2312" w:hint="eastAsia"/>
          <w:sz w:val="32"/>
          <w:szCs w:val="32"/>
        </w:rPr>
        <w:t>厉行节约的各项要求，落实中央“八项规定，</w:t>
      </w:r>
      <w:r w:rsidR="0065623F" w:rsidRPr="006D5C25">
        <w:rPr>
          <w:rFonts w:ascii="仿宋_GB2312" w:eastAsia="仿宋_GB2312" w:hAnsi="宋体" w:cs="宋体" w:hint="eastAsia"/>
          <w:kern w:val="0"/>
          <w:sz w:val="32"/>
          <w:szCs w:val="32"/>
        </w:rPr>
        <w:t>严控资金的使用，厉行节约</w:t>
      </w:r>
      <w:r w:rsidR="00C43C36">
        <w:rPr>
          <w:rFonts w:ascii="仿宋" w:eastAsia="仿宋" w:hAnsi="仿宋" w:cs="仿宋_GB2312" w:hint="eastAsia"/>
          <w:sz w:val="32"/>
          <w:szCs w:val="32"/>
        </w:rPr>
        <w:t>。</w:t>
      </w:r>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8A73C5" w:rsidRDefault="009E0A33">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2019</w:t>
      </w:r>
      <w:r w:rsidR="00C43C36">
        <w:rPr>
          <w:rFonts w:ascii="仿宋" w:eastAsia="仿宋" w:hAnsi="仿宋" w:hint="eastAsia"/>
          <w:sz w:val="32"/>
          <w:szCs w:val="32"/>
        </w:rPr>
        <w:t>年</w:t>
      </w:r>
      <w:r>
        <w:rPr>
          <w:rFonts w:ascii="仿宋" w:eastAsia="仿宋" w:hAnsi="仿宋" w:cs="仿宋_GB2312" w:hint="eastAsia"/>
          <w:kern w:val="0"/>
          <w:sz w:val="32"/>
          <w:szCs w:val="32"/>
        </w:rPr>
        <w:t>晋江市住房和城乡建设局</w:t>
      </w:r>
      <w:r w:rsidR="00C43C36">
        <w:rPr>
          <w:rFonts w:ascii="仿宋" w:eastAsia="仿宋" w:hAnsi="仿宋" w:hint="eastAsia"/>
          <w:sz w:val="32"/>
          <w:szCs w:val="32"/>
        </w:rPr>
        <w:t>部</w:t>
      </w:r>
      <w:proofErr w:type="gramStart"/>
      <w:r w:rsidR="00C43C36">
        <w:rPr>
          <w:rFonts w:ascii="仿宋" w:eastAsia="仿宋" w:hAnsi="仿宋" w:hint="eastAsia"/>
          <w:sz w:val="32"/>
          <w:szCs w:val="32"/>
        </w:rPr>
        <w:t>门政府</w:t>
      </w:r>
      <w:proofErr w:type="gramEnd"/>
      <w:r w:rsidR="00C43C36">
        <w:rPr>
          <w:rFonts w:ascii="仿宋" w:eastAsia="仿宋" w:hAnsi="仿宋" w:hint="eastAsia"/>
          <w:sz w:val="32"/>
          <w:szCs w:val="32"/>
        </w:rPr>
        <w:t>采购预算总额</w:t>
      </w:r>
      <w:r>
        <w:rPr>
          <w:rFonts w:ascii="仿宋" w:eastAsia="仿宋" w:hAnsi="仿宋" w:cs="仿宋_GB2312" w:hint="eastAsia"/>
          <w:kern w:val="0"/>
          <w:sz w:val="32"/>
          <w:szCs w:val="32"/>
        </w:rPr>
        <w:t>0</w:t>
      </w:r>
      <w:r w:rsidR="00C43C36">
        <w:rPr>
          <w:rFonts w:ascii="仿宋" w:eastAsia="仿宋" w:hAnsi="仿宋" w:cs="仿宋_GB2312" w:hint="eastAsia"/>
          <w:kern w:val="0"/>
          <w:sz w:val="32"/>
          <w:szCs w:val="32"/>
        </w:rPr>
        <w:t>万元，其中：政府购买服务项目</w:t>
      </w:r>
      <w:r w:rsidR="00C43C36">
        <w:rPr>
          <w:rFonts w:ascii="仿宋" w:eastAsia="仿宋" w:hAnsi="仿宋" w:hint="eastAsia"/>
          <w:sz w:val="32"/>
          <w:szCs w:val="32"/>
        </w:rPr>
        <w:t>采购预算额</w:t>
      </w:r>
      <w:r>
        <w:rPr>
          <w:rFonts w:ascii="仿宋" w:eastAsia="仿宋" w:hAnsi="仿宋" w:cs="仿宋_GB2312" w:hint="eastAsia"/>
          <w:kern w:val="0"/>
          <w:sz w:val="32"/>
          <w:szCs w:val="32"/>
        </w:rPr>
        <w:t>0</w:t>
      </w:r>
      <w:r w:rsidR="00C43C36">
        <w:rPr>
          <w:rFonts w:ascii="仿宋" w:eastAsia="仿宋" w:hAnsi="仿宋" w:cs="仿宋_GB2312" w:hint="eastAsia"/>
          <w:kern w:val="0"/>
          <w:sz w:val="32"/>
          <w:szCs w:val="32"/>
        </w:rPr>
        <w:t>万元。</w:t>
      </w:r>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8A73C5" w:rsidRDefault="00C43C36">
      <w:pPr>
        <w:spacing w:line="600" w:lineRule="exact"/>
        <w:ind w:firstLineChars="200" w:firstLine="640"/>
        <w:rPr>
          <w:rFonts w:ascii="仿宋" w:eastAsia="仿宋" w:hAnsi="仿宋" w:cs="仿宋_GB2312"/>
          <w:kern w:val="0"/>
          <w:sz w:val="32"/>
          <w:szCs w:val="32"/>
        </w:rPr>
      </w:pPr>
      <w:r>
        <w:rPr>
          <w:rFonts w:ascii="仿宋" w:eastAsia="仿宋" w:hAnsi="仿宋" w:hint="eastAsia"/>
          <w:sz w:val="32"/>
          <w:szCs w:val="32"/>
        </w:rPr>
        <w:t>截至</w:t>
      </w:r>
      <w:r w:rsidR="009E0A33">
        <w:rPr>
          <w:rFonts w:ascii="仿宋" w:eastAsia="仿宋" w:hAnsi="仿宋" w:cs="仿宋_GB2312" w:hint="eastAsia"/>
          <w:kern w:val="0"/>
          <w:sz w:val="32"/>
          <w:szCs w:val="32"/>
        </w:rPr>
        <w:t>2018</w:t>
      </w:r>
      <w:r>
        <w:rPr>
          <w:rFonts w:ascii="仿宋" w:eastAsia="仿宋" w:hAnsi="仿宋" w:cs="仿宋_GB2312" w:hint="eastAsia"/>
          <w:kern w:val="0"/>
          <w:sz w:val="32"/>
          <w:szCs w:val="32"/>
        </w:rPr>
        <w:t>年底，</w:t>
      </w:r>
      <w:r w:rsidR="009E0A33">
        <w:rPr>
          <w:rFonts w:ascii="仿宋" w:eastAsia="仿宋" w:hAnsi="仿宋" w:cs="仿宋_GB2312" w:hint="eastAsia"/>
          <w:kern w:val="0"/>
          <w:sz w:val="32"/>
          <w:szCs w:val="32"/>
        </w:rPr>
        <w:t>晋江市住房和城乡建设局</w:t>
      </w:r>
      <w:r>
        <w:rPr>
          <w:rFonts w:ascii="仿宋" w:eastAsia="仿宋" w:hAnsi="仿宋" w:hint="eastAsia"/>
          <w:sz w:val="32"/>
          <w:szCs w:val="32"/>
        </w:rPr>
        <w:t>部门本级及所属的预算单位共有车辆</w:t>
      </w:r>
      <w:r w:rsidR="009E0A33">
        <w:rPr>
          <w:rFonts w:ascii="仿宋" w:eastAsia="仿宋" w:hAnsi="仿宋" w:cs="仿宋_GB2312" w:hint="eastAsia"/>
          <w:kern w:val="0"/>
          <w:sz w:val="32"/>
          <w:szCs w:val="32"/>
        </w:rPr>
        <w:t>0</w:t>
      </w:r>
      <w:r>
        <w:rPr>
          <w:rFonts w:ascii="仿宋" w:eastAsia="仿宋" w:hAnsi="仿宋" w:hint="eastAsia"/>
          <w:sz w:val="32"/>
          <w:szCs w:val="32"/>
        </w:rPr>
        <w:t>辆，其中：省部级领导干部用车</w:t>
      </w:r>
      <w:r w:rsidR="009E0A33">
        <w:rPr>
          <w:rFonts w:ascii="仿宋" w:eastAsia="仿宋" w:hAnsi="仿宋" w:cs="仿宋_GB2312" w:hint="eastAsia"/>
          <w:kern w:val="0"/>
          <w:sz w:val="32"/>
          <w:szCs w:val="32"/>
        </w:rPr>
        <w:t>0</w:t>
      </w:r>
      <w:r>
        <w:rPr>
          <w:rFonts w:ascii="仿宋" w:eastAsia="仿宋" w:hAnsi="仿宋" w:hint="eastAsia"/>
          <w:sz w:val="32"/>
          <w:szCs w:val="32"/>
        </w:rPr>
        <w:t>辆，一般公务用车</w:t>
      </w:r>
      <w:r w:rsidR="009E0A33">
        <w:rPr>
          <w:rFonts w:ascii="仿宋" w:eastAsia="仿宋" w:hAnsi="仿宋" w:cs="仿宋_GB2312" w:hint="eastAsia"/>
          <w:kern w:val="0"/>
          <w:sz w:val="32"/>
          <w:szCs w:val="32"/>
        </w:rPr>
        <w:t>0</w:t>
      </w:r>
      <w:r>
        <w:rPr>
          <w:rFonts w:ascii="仿宋" w:eastAsia="仿宋" w:hAnsi="仿宋" w:hint="eastAsia"/>
          <w:sz w:val="32"/>
          <w:szCs w:val="32"/>
        </w:rPr>
        <w:t>辆，一般执法执勤用车</w:t>
      </w:r>
      <w:r w:rsidR="009E0A33">
        <w:rPr>
          <w:rFonts w:ascii="仿宋" w:eastAsia="仿宋" w:hAnsi="仿宋" w:cs="仿宋_GB2312" w:hint="eastAsia"/>
          <w:kern w:val="0"/>
          <w:sz w:val="32"/>
          <w:szCs w:val="32"/>
        </w:rPr>
        <w:t>0</w:t>
      </w:r>
      <w:r>
        <w:rPr>
          <w:rFonts w:ascii="仿宋" w:eastAsia="仿宋" w:hAnsi="仿宋" w:hint="eastAsia"/>
          <w:sz w:val="32"/>
          <w:szCs w:val="32"/>
        </w:rPr>
        <w:t>辆，特种专业技术用车</w:t>
      </w:r>
      <w:r w:rsidR="009E0A33">
        <w:rPr>
          <w:rFonts w:ascii="仿宋" w:eastAsia="仿宋" w:hAnsi="仿宋" w:cs="仿宋_GB2312" w:hint="eastAsia"/>
          <w:kern w:val="0"/>
          <w:sz w:val="32"/>
          <w:szCs w:val="32"/>
        </w:rPr>
        <w:t>0</w:t>
      </w:r>
      <w:r>
        <w:rPr>
          <w:rFonts w:ascii="仿宋" w:eastAsia="仿宋" w:hAnsi="仿宋" w:hint="eastAsia"/>
          <w:sz w:val="32"/>
          <w:szCs w:val="32"/>
        </w:rPr>
        <w:t>辆，其他用车</w:t>
      </w:r>
      <w:r w:rsidR="009E0A33">
        <w:rPr>
          <w:rFonts w:ascii="仿宋" w:eastAsia="仿宋" w:hAnsi="仿宋" w:cs="仿宋_GB2312" w:hint="eastAsia"/>
          <w:kern w:val="0"/>
          <w:sz w:val="32"/>
          <w:szCs w:val="32"/>
        </w:rPr>
        <w:t>0</w:t>
      </w:r>
      <w:r>
        <w:rPr>
          <w:rFonts w:ascii="仿宋" w:eastAsia="仿宋" w:hAnsi="仿宋" w:hint="eastAsia"/>
          <w:sz w:val="32"/>
          <w:szCs w:val="32"/>
        </w:rPr>
        <w:t>辆。单位价值50万元以上通用设备</w:t>
      </w:r>
      <w:r w:rsidR="009E0A33">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r>
        <w:rPr>
          <w:rFonts w:ascii="仿宋" w:eastAsia="仿宋" w:hAnsi="仿宋" w:hint="eastAsia"/>
          <w:sz w:val="32"/>
          <w:szCs w:val="32"/>
        </w:rPr>
        <w:t>单位价值100万元以上专用设备</w:t>
      </w:r>
      <w:r w:rsidR="009E0A33">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p>
    <w:p w:rsidR="008A73C5" w:rsidRDefault="008A73C5">
      <w:pPr>
        <w:ind w:firstLineChars="200" w:firstLine="640"/>
        <w:rPr>
          <w:rFonts w:ascii="仿宋" w:eastAsia="仿宋" w:hAnsi="仿宋" w:cs="仿宋_GB2312"/>
          <w:kern w:val="0"/>
          <w:sz w:val="32"/>
          <w:szCs w:val="32"/>
        </w:rPr>
      </w:pPr>
    </w:p>
    <w:p w:rsidR="008A73C5" w:rsidRDefault="008A73C5">
      <w:pPr>
        <w:ind w:firstLineChars="200" w:firstLine="640"/>
        <w:rPr>
          <w:rFonts w:ascii="仿宋" w:eastAsia="仿宋" w:hAnsi="仿宋" w:cs="仿宋_GB2312"/>
          <w:kern w:val="0"/>
          <w:sz w:val="32"/>
          <w:szCs w:val="32"/>
        </w:rPr>
      </w:pPr>
    </w:p>
    <w:p w:rsidR="008A73C5" w:rsidRPr="00F777CF" w:rsidRDefault="00C43C36" w:rsidP="00F777CF">
      <w:pPr>
        <w:pStyle w:val="1"/>
        <w:jc w:val="center"/>
      </w:pPr>
      <w:bookmarkStart w:id="23" w:name="_Toc6937213"/>
      <w:r>
        <w:rPr>
          <w:rFonts w:hint="eastAsia"/>
        </w:rPr>
        <w:lastRenderedPageBreak/>
        <w:t>第四部分名词解释</w:t>
      </w:r>
      <w:bookmarkEnd w:id="23"/>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一、财政拨款收入：指财政当年拨付的资金。</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三、经营收入：指事业单位在专业业务活动及其辅助活动之外开展非独立核算经营活动取得的收入。</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等以外的收入。主要是按规定动用的售房收入、存款利息收入等。</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8A73C5" w:rsidRDefault="00C43C36">
      <w:p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8A73C5" w:rsidRDefault="00C43C36">
      <w:pPr>
        <w:pStyle w:val="Default"/>
        <w:spacing w:line="600" w:lineRule="exact"/>
        <w:ind w:firstLineChars="200" w:firstLine="640"/>
        <w:rPr>
          <w:rFonts w:hAnsi="仿宋"/>
          <w:sz w:val="32"/>
          <w:szCs w:val="32"/>
        </w:rPr>
      </w:pPr>
      <w:r>
        <w:rPr>
          <w:rFonts w:hAnsi="仿宋" w:hint="eastAsia"/>
          <w:sz w:val="32"/>
          <w:szCs w:val="32"/>
        </w:rPr>
        <w:t>七、结余分配：指事业单位按规定提取的职工福利基金、事业基金和缴纳的所得税，以及建设单位按规定应交回的基本建设竣工项目结余资金。</w:t>
      </w:r>
    </w:p>
    <w:p w:rsidR="008A73C5" w:rsidRDefault="00C43C36">
      <w:pPr>
        <w:pStyle w:val="Default"/>
        <w:spacing w:line="600" w:lineRule="exact"/>
        <w:ind w:firstLine="640"/>
        <w:rPr>
          <w:rFonts w:hAnsi="仿宋"/>
          <w:sz w:val="32"/>
          <w:szCs w:val="32"/>
        </w:rPr>
      </w:pPr>
      <w:r>
        <w:rPr>
          <w:rFonts w:hAnsi="仿宋" w:hint="eastAsia"/>
          <w:sz w:val="32"/>
          <w:szCs w:val="32"/>
        </w:rPr>
        <w:t>八、年末结转和结余：指本年度或以前年度预算安排、因客观条件发生变化无法按原计划实施，需延迟到以后年度按有关规定继续使用的资金。</w:t>
      </w:r>
    </w:p>
    <w:p w:rsidR="008A73C5" w:rsidRDefault="00C43C36">
      <w:pPr>
        <w:pStyle w:val="Default"/>
        <w:spacing w:line="600" w:lineRule="exact"/>
        <w:ind w:firstLine="640"/>
        <w:rPr>
          <w:rFonts w:hAnsi="仿宋"/>
          <w:sz w:val="32"/>
          <w:szCs w:val="32"/>
        </w:rPr>
      </w:pPr>
      <w:r>
        <w:rPr>
          <w:rFonts w:hAnsi="仿宋" w:hint="eastAsia"/>
          <w:sz w:val="32"/>
          <w:szCs w:val="32"/>
        </w:rPr>
        <w:lastRenderedPageBreak/>
        <w:t>九、基本支出：指为保障机构正常运转、完成日常工作任务而发生的人员支出和公用支出。</w:t>
      </w:r>
    </w:p>
    <w:p w:rsidR="008A73C5" w:rsidRDefault="00C43C36">
      <w:pPr>
        <w:pStyle w:val="Default"/>
        <w:spacing w:line="600" w:lineRule="exact"/>
        <w:ind w:firstLine="640"/>
        <w:rPr>
          <w:rFonts w:hAnsi="仿宋"/>
          <w:sz w:val="32"/>
          <w:szCs w:val="32"/>
        </w:rPr>
      </w:pPr>
      <w:r>
        <w:rPr>
          <w:rFonts w:hAnsi="仿宋" w:hint="eastAsia"/>
          <w:sz w:val="32"/>
          <w:szCs w:val="32"/>
        </w:rPr>
        <w:t>十、项目支出：指在基本支出之外为完成特定行政任务和事业发展目标所发生的支出。</w:t>
      </w:r>
    </w:p>
    <w:p w:rsidR="008A73C5" w:rsidRDefault="00C43C36">
      <w:pPr>
        <w:pStyle w:val="Default"/>
        <w:spacing w:line="600" w:lineRule="exact"/>
        <w:ind w:firstLine="640"/>
        <w:rPr>
          <w:rFonts w:hAnsi="仿宋"/>
          <w:sz w:val="32"/>
          <w:szCs w:val="32"/>
        </w:rPr>
      </w:pPr>
      <w:r>
        <w:rPr>
          <w:rFonts w:hAnsi="仿宋" w:hint="eastAsia"/>
          <w:sz w:val="32"/>
          <w:szCs w:val="32"/>
        </w:rPr>
        <w:t>十一、经营支出：指事业单位在专业业务活动及其辅助活动之外开展非独立核算经营活动发生的支出。</w:t>
      </w:r>
    </w:p>
    <w:p w:rsidR="008A73C5" w:rsidRDefault="00C43C36">
      <w:pPr>
        <w:pStyle w:val="Default"/>
        <w:spacing w:line="600" w:lineRule="exact"/>
        <w:ind w:firstLine="640"/>
        <w:rPr>
          <w:rFonts w:hAnsi="仿宋"/>
          <w:sz w:val="32"/>
          <w:szCs w:val="32"/>
        </w:rPr>
      </w:pPr>
      <w:r>
        <w:rPr>
          <w:rFonts w:hAnsi="仿宋" w:hint="eastAsia"/>
          <w:sz w:val="32"/>
          <w:szCs w:val="32"/>
        </w:rPr>
        <w:t>十二、</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单位公务出国（境）的国际旅费、国外城市间交通费、住宿费、伙食费、培训费、公杂费等支出；公务用车购置及运行费，指单位公务用车购置费</w:t>
      </w:r>
      <w:r>
        <w:rPr>
          <w:rFonts w:hAnsi="仿宋"/>
          <w:sz w:val="32"/>
          <w:szCs w:val="32"/>
        </w:rPr>
        <w:t>(</w:t>
      </w:r>
      <w:proofErr w:type="gramStart"/>
      <w:r>
        <w:rPr>
          <w:rFonts w:hAnsi="仿宋" w:hint="eastAsia"/>
          <w:sz w:val="32"/>
          <w:szCs w:val="32"/>
        </w:rPr>
        <w:t>含车辆</w:t>
      </w:r>
      <w:proofErr w:type="gramEnd"/>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及燃料费、维修费、过桥过路费、保险费、安全奖励费用等支出，公务用车指车改</w:t>
      </w:r>
      <w:proofErr w:type="gramStart"/>
      <w:r>
        <w:rPr>
          <w:rFonts w:hAnsi="仿宋" w:hint="eastAsia"/>
          <w:sz w:val="32"/>
          <w:szCs w:val="32"/>
        </w:rPr>
        <w:t>后单位</w:t>
      </w:r>
      <w:proofErr w:type="gramEnd"/>
      <w:r>
        <w:rPr>
          <w:rFonts w:hAnsi="仿宋" w:hint="eastAsia"/>
          <w:sz w:val="32"/>
          <w:szCs w:val="32"/>
        </w:rPr>
        <w:t>按规定保留的用于履行公务的机动车辆，包括领导干部用车、一般公务用车和执法执勤用车等；公务接待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8A73C5" w:rsidRPr="00F777CF" w:rsidRDefault="00C43C36" w:rsidP="00F777CF">
      <w:pPr>
        <w:ind w:firstLineChars="200" w:firstLine="640"/>
        <w:jc w:val="left"/>
        <w:rPr>
          <w:rFonts w:asciiTheme="majorEastAsia" w:eastAsiaTheme="majorEastAsia" w:hAnsiTheme="majorEastAsia"/>
          <w:b/>
          <w:sz w:val="40"/>
        </w:rPr>
      </w:pPr>
      <w:r>
        <w:rPr>
          <w:rFonts w:ascii="仿宋" w:eastAsia="仿宋" w:hAnsi="仿宋"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24" w:name="_GoBack"/>
      <w:bookmarkEnd w:id="24"/>
    </w:p>
    <w:sectPr w:rsidR="008A73C5" w:rsidRPr="00F777CF" w:rsidSect="00967A84">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49" w:rsidRDefault="006F5F49">
      <w:pPr>
        <w:spacing w:line="240" w:lineRule="auto"/>
      </w:pPr>
      <w:r>
        <w:separator/>
      </w:r>
    </w:p>
  </w:endnote>
  <w:endnote w:type="continuationSeparator" w:id="0">
    <w:p w:rsidR="006F5F49" w:rsidRDefault="006F5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9227"/>
    </w:sdtPr>
    <w:sdtContent>
      <w:p w:rsidR="00FF0FB5" w:rsidRDefault="00FF0FB5">
        <w:pPr>
          <w:pStyle w:val="a5"/>
          <w:jc w:val="center"/>
        </w:pPr>
        <w:r>
          <w:fldChar w:fldCharType="begin"/>
        </w:r>
        <w:r>
          <w:instrText>PAGE   \* MERGEFORMAT</w:instrText>
        </w:r>
        <w:r>
          <w:fldChar w:fldCharType="separate"/>
        </w:r>
        <w:r w:rsidR="00701812" w:rsidRPr="00701812">
          <w:rPr>
            <w:noProof/>
            <w:lang w:val="zh-CN"/>
          </w:rPr>
          <w:t>1</w:t>
        </w:r>
        <w:r>
          <w:rPr>
            <w:noProof/>
            <w:lang w:val="zh-CN"/>
          </w:rPr>
          <w:fldChar w:fldCharType="end"/>
        </w:r>
      </w:p>
    </w:sdtContent>
  </w:sdt>
  <w:p w:rsidR="00FF0FB5" w:rsidRDefault="00FF0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49" w:rsidRDefault="006F5F49">
      <w:pPr>
        <w:spacing w:line="240" w:lineRule="auto"/>
      </w:pPr>
      <w:r>
        <w:separator/>
      </w:r>
    </w:p>
  </w:footnote>
  <w:footnote w:type="continuationSeparator" w:id="0">
    <w:p w:rsidR="006F5F49" w:rsidRDefault="006F5F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372"/>
    <w:multiLevelType w:val="hybridMultilevel"/>
    <w:tmpl w:val="F9362B6A"/>
    <w:lvl w:ilvl="0" w:tplc="4E5230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140"/>
    <w:rsid w:val="000457C8"/>
    <w:rsid w:val="00073B5D"/>
    <w:rsid w:val="00087058"/>
    <w:rsid w:val="0008706E"/>
    <w:rsid w:val="000923BA"/>
    <w:rsid w:val="000A4E34"/>
    <w:rsid w:val="000B2975"/>
    <w:rsid w:val="000D3F96"/>
    <w:rsid w:val="000F1E61"/>
    <w:rsid w:val="001030CF"/>
    <w:rsid w:val="0012134D"/>
    <w:rsid w:val="00134215"/>
    <w:rsid w:val="00141B71"/>
    <w:rsid w:val="0014464B"/>
    <w:rsid w:val="001620D9"/>
    <w:rsid w:val="00162161"/>
    <w:rsid w:val="00167378"/>
    <w:rsid w:val="0017346E"/>
    <w:rsid w:val="00173781"/>
    <w:rsid w:val="001A3009"/>
    <w:rsid w:val="001A3825"/>
    <w:rsid w:val="001A7F77"/>
    <w:rsid w:val="001C6568"/>
    <w:rsid w:val="00207F5D"/>
    <w:rsid w:val="0024280B"/>
    <w:rsid w:val="00244E2B"/>
    <w:rsid w:val="00273458"/>
    <w:rsid w:val="00297C68"/>
    <w:rsid w:val="002A0DD8"/>
    <w:rsid w:val="002B5B58"/>
    <w:rsid w:val="002C08A5"/>
    <w:rsid w:val="002C0C5C"/>
    <w:rsid w:val="002C0F88"/>
    <w:rsid w:val="002E1221"/>
    <w:rsid w:val="002E38AC"/>
    <w:rsid w:val="0030029E"/>
    <w:rsid w:val="00302B5C"/>
    <w:rsid w:val="00305B18"/>
    <w:rsid w:val="003122D8"/>
    <w:rsid w:val="0031501B"/>
    <w:rsid w:val="00317140"/>
    <w:rsid w:val="0032005D"/>
    <w:rsid w:val="00340EF0"/>
    <w:rsid w:val="00353125"/>
    <w:rsid w:val="00357C2D"/>
    <w:rsid w:val="00370710"/>
    <w:rsid w:val="00385177"/>
    <w:rsid w:val="00385C20"/>
    <w:rsid w:val="003A0C70"/>
    <w:rsid w:val="003A411E"/>
    <w:rsid w:val="003C42CD"/>
    <w:rsid w:val="003D2AEC"/>
    <w:rsid w:val="003D45D6"/>
    <w:rsid w:val="003D5080"/>
    <w:rsid w:val="003D790E"/>
    <w:rsid w:val="003E3A8C"/>
    <w:rsid w:val="003F4042"/>
    <w:rsid w:val="00401A2E"/>
    <w:rsid w:val="00405346"/>
    <w:rsid w:val="00410F23"/>
    <w:rsid w:val="00434BDE"/>
    <w:rsid w:val="004370EA"/>
    <w:rsid w:val="00445C9B"/>
    <w:rsid w:val="004468A2"/>
    <w:rsid w:val="00454B18"/>
    <w:rsid w:val="0045680A"/>
    <w:rsid w:val="00472377"/>
    <w:rsid w:val="004B264B"/>
    <w:rsid w:val="004C56C4"/>
    <w:rsid w:val="004D696A"/>
    <w:rsid w:val="004E010A"/>
    <w:rsid w:val="004E6AD7"/>
    <w:rsid w:val="00503777"/>
    <w:rsid w:val="00506B99"/>
    <w:rsid w:val="005103F8"/>
    <w:rsid w:val="00510D46"/>
    <w:rsid w:val="00523275"/>
    <w:rsid w:val="00533CD9"/>
    <w:rsid w:val="00542AD2"/>
    <w:rsid w:val="00543B55"/>
    <w:rsid w:val="00572B48"/>
    <w:rsid w:val="0058394B"/>
    <w:rsid w:val="00584AA6"/>
    <w:rsid w:val="005930F3"/>
    <w:rsid w:val="005A597B"/>
    <w:rsid w:val="005A5DD0"/>
    <w:rsid w:val="005B00AC"/>
    <w:rsid w:val="005C71C5"/>
    <w:rsid w:val="005C77A8"/>
    <w:rsid w:val="005D01DC"/>
    <w:rsid w:val="005D77BB"/>
    <w:rsid w:val="005E108D"/>
    <w:rsid w:val="00602E43"/>
    <w:rsid w:val="00607581"/>
    <w:rsid w:val="00610551"/>
    <w:rsid w:val="00646E6C"/>
    <w:rsid w:val="0064728E"/>
    <w:rsid w:val="0065623F"/>
    <w:rsid w:val="00673201"/>
    <w:rsid w:val="006737F3"/>
    <w:rsid w:val="00674A8B"/>
    <w:rsid w:val="0068696C"/>
    <w:rsid w:val="006A51CF"/>
    <w:rsid w:val="006B124F"/>
    <w:rsid w:val="006B52DB"/>
    <w:rsid w:val="006C4713"/>
    <w:rsid w:val="006D5DF2"/>
    <w:rsid w:val="006E45B0"/>
    <w:rsid w:val="006E7455"/>
    <w:rsid w:val="006F5F49"/>
    <w:rsid w:val="0070170F"/>
    <w:rsid w:val="00701812"/>
    <w:rsid w:val="00720E0C"/>
    <w:rsid w:val="007215D7"/>
    <w:rsid w:val="007258B4"/>
    <w:rsid w:val="00725C65"/>
    <w:rsid w:val="00726C88"/>
    <w:rsid w:val="00753E47"/>
    <w:rsid w:val="00762711"/>
    <w:rsid w:val="007640AE"/>
    <w:rsid w:val="0076632E"/>
    <w:rsid w:val="007876AB"/>
    <w:rsid w:val="007960B3"/>
    <w:rsid w:val="007C5895"/>
    <w:rsid w:val="007C60CF"/>
    <w:rsid w:val="007C66CC"/>
    <w:rsid w:val="007C73AD"/>
    <w:rsid w:val="007E49F3"/>
    <w:rsid w:val="007F32A8"/>
    <w:rsid w:val="008071E4"/>
    <w:rsid w:val="008163CF"/>
    <w:rsid w:val="0082463C"/>
    <w:rsid w:val="0086092F"/>
    <w:rsid w:val="00865A5B"/>
    <w:rsid w:val="00866DB5"/>
    <w:rsid w:val="0087609A"/>
    <w:rsid w:val="00880C2D"/>
    <w:rsid w:val="00881D3B"/>
    <w:rsid w:val="008A13DB"/>
    <w:rsid w:val="008A657C"/>
    <w:rsid w:val="008A73C5"/>
    <w:rsid w:val="008B2EF3"/>
    <w:rsid w:val="008B7CF3"/>
    <w:rsid w:val="008D6EF4"/>
    <w:rsid w:val="008E3708"/>
    <w:rsid w:val="008E6CE2"/>
    <w:rsid w:val="008F555F"/>
    <w:rsid w:val="008F77A6"/>
    <w:rsid w:val="009312F5"/>
    <w:rsid w:val="00941D6D"/>
    <w:rsid w:val="00943BB2"/>
    <w:rsid w:val="00951F45"/>
    <w:rsid w:val="00966813"/>
    <w:rsid w:val="00967A84"/>
    <w:rsid w:val="009B6206"/>
    <w:rsid w:val="009C237A"/>
    <w:rsid w:val="009C7FB5"/>
    <w:rsid w:val="009E0A33"/>
    <w:rsid w:val="009E2F75"/>
    <w:rsid w:val="00A21397"/>
    <w:rsid w:val="00A27194"/>
    <w:rsid w:val="00A35680"/>
    <w:rsid w:val="00A4118D"/>
    <w:rsid w:val="00A4465F"/>
    <w:rsid w:val="00A60DEB"/>
    <w:rsid w:val="00A634A9"/>
    <w:rsid w:val="00A72296"/>
    <w:rsid w:val="00A747B8"/>
    <w:rsid w:val="00A855BE"/>
    <w:rsid w:val="00A865DA"/>
    <w:rsid w:val="00A937ED"/>
    <w:rsid w:val="00AA1348"/>
    <w:rsid w:val="00AB4480"/>
    <w:rsid w:val="00B04597"/>
    <w:rsid w:val="00B07134"/>
    <w:rsid w:val="00B1372B"/>
    <w:rsid w:val="00B16C8E"/>
    <w:rsid w:val="00B274A1"/>
    <w:rsid w:val="00B51F1F"/>
    <w:rsid w:val="00B832D5"/>
    <w:rsid w:val="00BA3800"/>
    <w:rsid w:val="00BB6D13"/>
    <w:rsid w:val="00BC74AB"/>
    <w:rsid w:val="00BF308F"/>
    <w:rsid w:val="00BF73AC"/>
    <w:rsid w:val="00C02DE3"/>
    <w:rsid w:val="00C12C82"/>
    <w:rsid w:val="00C144C3"/>
    <w:rsid w:val="00C20415"/>
    <w:rsid w:val="00C43C36"/>
    <w:rsid w:val="00C53EBF"/>
    <w:rsid w:val="00C65F71"/>
    <w:rsid w:val="00C70521"/>
    <w:rsid w:val="00C7095D"/>
    <w:rsid w:val="00C77013"/>
    <w:rsid w:val="00C86036"/>
    <w:rsid w:val="00C87945"/>
    <w:rsid w:val="00C95B21"/>
    <w:rsid w:val="00CA67D0"/>
    <w:rsid w:val="00CC6B40"/>
    <w:rsid w:val="00CF03EB"/>
    <w:rsid w:val="00CF7E41"/>
    <w:rsid w:val="00D03F3C"/>
    <w:rsid w:val="00D14A9E"/>
    <w:rsid w:val="00D22E52"/>
    <w:rsid w:val="00D24E20"/>
    <w:rsid w:val="00D34BFF"/>
    <w:rsid w:val="00D363BF"/>
    <w:rsid w:val="00D4106C"/>
    <w:rsid w:val="00D4313B"/>
    <w:rsid w:val="00D51CCB"/>
    <w:rsid w:val="00D57CB8"/>
    <w:rsid w:val="00D64D81"/>
    <w:rsid w:val="00D8156A"/>
    <w:rsid w:val="00D9462C"/>
    <w:rsid w:val="00DA088D"/>
    <w:rsid w:val="00DD6D0C"/>
    <w:rsid w:val="00DE7832"/>
    <w:rsid w:val="00E05319"/>
    <w:rsid w:val="00E05B84"/>
    <w:rsid w:val="00E332A8"/>
    <w:rsid w:val="00E4027F"/>
    <w:rsid w:val="00E4581D"/>
    <w:rsid w:val="00E52D4F"/>
    <w:rsid w:val="00E578EC"/>
    <w:rsid w:val="00E7415B"/>
    <w:rsid w:val="00E80200"/>
    <w:rsid w:val="00E82008"/>
    <w:rsid w:val="00E8494E"/>
    <w:rsid w:val="00E84BA8"/>
    <w:rsid w:val="00EC3B34"/>
    <w:rsid w:val="00ED4204"/>
    <w:rsid w:val="00EE0FBD"/>
    <w:rsid w:val="00EF48D5"/>
    <w:rsid w:val="00F06E9F"/>
    <w:rsid w:val="00F13BE9"/>
    <w:rsid w:val="00F17B85"/>
    <w:rsid w:val="00F47628"/>
    <w:rsid w:val="00F51907"/>
    <w:rsid w:val="00F61164"/>
    <w:rsid w:val="00F74B2A"/>
    <w:rsid w:val="00F777CF"/>
    <w:rsid w:val="00F84019"/>
    <w:rsid w:val="00F90ED9"/>
    <w:rsid w:val="00F93D50"/>
    <w:rsid w:val="00F953B1"/>
    <w:rsid w:val="00FB5727"/>
    <w:rsid w:val="00FE6949"/>
    <w:rsid w:val="00FF0FB5"/>
    <w:rsid w:val="4D424BF3"/>
    <w:rsid w:val="5BCD1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5B"/>
    <w:pPr>
      <w:widowControl w:val="0"/>
      <w:spacing w:line="276" w:lineRule="auto"/>
      <w:jc w:val="both"/>
    </w:pPr>
    <w:rPr>
      <w:kern w:val="2"/>
      <w:sz w:val="21"/>
      <w:szCs w:val="22"/>
    </w:rPr>
  </w:style>
  <w:style w:type="paragraph" w:styleId="1">
    <w:name w:val="heading 1"/>
    <w:basedOn w:val="a"/>
    <w:next w:val="a"/>
    <w:link w:val="1Char"/>
    <w:uiPriority w:val="9"/>
    <w:qFormat/>
    <w:rsid w:val="00F611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7F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65A5B"/>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rsid w:val="00865A5B"/>
    <w:pPr>
      <w:spacing w:line="240" w:lineRule="auto"/>
    </w:pPr>
    <w:rPr>
      <w:sz w:val="18"/>
      <w:szCs w:val="18"/>
    </w:rPr>
  </w:style>
  <w:style w:type="paragraph" w:styleId="a5">
    <w:name w:val="footer"/>
    <w:basedOn w:val="a"/>
    <w:link w:val="Char1"/>
    <w:uiPriority w:val="99"/>
    <w:unhideWhenUsed/>
    <w:rsid w:val="00865A5B"/>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865A5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sid w:val="00865A5B"/>
    <w:rPr>
      <w:sz w:val="18"/>
      <w:szCs w:val="18"/>
    </w:rPr>
  </w:style>
  <w:style w:type="character" w:customStyle="1" w:styleId="Char1">
    <w:name w:val="页脚 Char"/>
    <w:basedOn w:val="a0"/>
    <w:link w:val="a5"/>
    <w:uiPriority w:val="99"/>
    <w:qFormat/>
    <w:rsid w:val="00865A5B"/>
    <w:rPr>
      <w:sz w:val="18"/>
      <w:szCs w:val="18"/>
    </w:rPr>
  </w:style>
  <w:style w:type="character" w:customStyle="1" w:styleId="Char">
    <w:name w:val="正文文本 Char"/>
    <w:basedOn w:val="a0"/>
    <w:link w:val="a3"/>
    <w:uiPriority w:val="1"/>
    <w:qFormat/>
    <w:rsid w:val="00865A5B"/>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sid w:val="00865A5B"/>
    <w:rPr>
      <w:sz w:val="18"/>
      <w:szCs w:val="18"/>
    </w:rPr>
  </w:style>
  <w:style w:type="paragraph" w:customStyle="1" w:styleId="Default">
    <w:name w:val="Default"/>
    <w:qFormat/>
    <w:rsid w:val="00865A5B"/>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uiPriority w:val="34"/>
    <w:qFormat/>
    <w:rsid w:val="00865A5B"/>
    <w:pPr>
      <w:ind w:firstLineChars="200" w:firstLine="420"/>
    </w:pPr>
  </w:style>
  <w:style w:type="character" w:customStyle="1" w:styleId="1Char">
    <w:name w:val="标题 1 Char"/>
    <w:basedOn w:val="a0"/>
    <w:link w:val="1"/>
    <w:uiPriority w:val="9"/>
    <w:rsid w:val="00F61164"/>
    <w:rPr>
      <w:b/>
      <w:bCs/>
      <w:kern w:val="44"/>
      <w:sz w:val="44"/>
      <w:szCs w:val="44"/>
    </w:rPr>
  </w:style>
  <w:style w:type="character" w:customStyle="1" w:styleId="2Char">
    <w:name w:val="标题 2 Char"/>
    <w:basedOn w:val="a0"/>
    <w:link w:val="2"/>
    <w:uiPriority w:val="9"/>
    <w:rsid w:val="00207F5D"/>
    <w:rPr>
      <w:rFonts w:asciiTheme="majorHAnsi" w:eastAsiaTheme="majorEastAsia" w:hAnsiTheme="majorHAnsi" w:cstheme="majorBidi"/>
      <w:b/>
      <w:bCs/>
      <w:kern w:val="2"/>
      <w:sz w:val="32"/>
      <w:szCs w:val="32"/>
    </w:rPr>
  </w:style>
  <w:style w:type="paragraph" w:styleId="11">
    <w:name w:val="toc 1"/>
    <w:basedOn w:val="a"/>
    <w:next w:val="a"/>
    <w:autoRedefine/>
    <w:uiPriority w:val="39"/>
    <w:unhideWhenUsed/>
    <w:rsid w:val="00207F5D"/>
    <w:pPr>
      <w:spacing w:before="120" w:after="120"/>
      <w:jc w:val="left"/>
    </w:pPr>
    <w:rPr>
      <w:b/>
      <w:bCs/>
      <w:caps/>
      <w:sz w:val="20"/>
      <w:szCs w:val="20"/>
    </w:rPr>
  </w:style>
  <w:style w:type="paragraph" w:styleId="20">
    <w:name w:val="toc 2"/>
    <w:basedOn w:val="a"/>
    <w:next w:val="a"/>
    <w:autoRedefine/>
    <w:uiPriority w:val="39"/>
    <w:unhideWhenUsed/>
    <w:rsid w:val="00207F5D"/>
    <w:pPr>
      <w:ind w:left="210"/>
      <w:jc w:val="left"/>
    </w:pPr>
    <w:rPr>
      <w:smallCaps/>
      <w:sz w:val="20"/>
      <w:szCs w:val="20"/>
    </w:rPr>
  </w:style>
  <w:style w:type="paragraph" w:styleId="3">
    <w:name w:val="toc 3"/>
    <w:basedOn w:val="a"/>
    <w:next w:val="a"/>
    <w:autoRedefine/>
    <w:uiPriority w:val="39"/>
    <w:unhideWhenUsed/>
    <w:rsid w:val="00207F5D"/>
    <w:pPr>
      <w:ind w:left="420"/>
      <w:jc w:val="left"/>
    </w:pPr>
    <w:rPr>
      <w:i/>
      <w:iCs/>
      <w:sz w:val="20"/>
      <w:szCs w:val="20"/>
    </w:rPr>
  </w:style>
  <w:style w:type="paragraph" w:styleId="4">
    <w:name w:val="toc 4"/>
    <w:basedOn w:val="a"/>
    <w:next w:val="a"/>
    <w:autoRedefine/>
    <w:uiPriority w:val="39"/>
    <w:unhideWhenUsed/>
    <w:rsid w:val="00207F5D"/>
    <w:pPr>
      <w:ind w:left="630"/>
      <w:jc w:val="left"/>
    </w:pPr>
    <w:rPr>
      <w:sz w:val="18"/>
      <w:szCs w:val="18"/>
    </w:rPr>
  </w:style>
  <w:style w:type="paragraph" w:styleId="5">
    <w:name w:val="toc 5"/>
    <w:basedOn w:val="a"/>
    <w:next w:val="a"/>
    <w:autoRedefine/>
    <w:uiPriority w:val="39"/>
    <w:unhideWhenUsed/>
    <w:rsid w:val="00207F5D"/>
    <w:pPr>
      <w:ind w:left="840"/>
      <w:jc w:val="left"/>
    </w:pPr>
    <w:rPr>
      <w:sz w:val="18"/>
      <w:szCs w:val="18"/>
    </w:rPr>
  </w:style>
  <w:style w:type="paragraph" w:styleId="6">
    <w:name w:val="toc 6"/>
    <w:basedOn w:val="a"/>
    <w:next w:val="a"/>
    <w:autoRedefine/>
    <w:uiPriority w:val="39"/>
    <w:unhideWhenUsed/>
    <w:rsid w:val="00207F5D"/>
    <w:pPr>
      <w:ind w:left="1050"/>
      <w:jc w:val="left"/>
    </w:pPr>
    <w:rPr>
      <w:sz w:val="18"/>
      <w:szCs w:val="18"/>
    </w:rPr>
  </w:style>
  <w:style w:type="paragraph" w:styleId="7">
    <w:name w:val="toc 7"/>
    <w:basedOn w:val="a"/>
    <w:next w:val="a"/>
    <w:autoRedefine/>
    <w:uiPriority w:val="39"/>
    <w:unhideWhenUsed/>
    <w:rsid w:val="00207F5D"/>
    <w:pPr>
      <w:ind w:left="1260"/>
      <w:jc w:val="left"/>
    </w:pPr>
    <w:rPr>
      <w:sz w:val="18"/>
      <w:szCs w:val="18"/>
    </w:rPr>
  </w:style>
  <w:style w:type="paragraph" w:styleId="8">
    <w:name w:val="toc 8"/>
    <w:basedOn w:val="a"/>
    <w:next w:val="a"/>
    <w:autoRedefine/>
    <w:uiPriority w:val="39"/>
    <w:unhideWhenUsed/>
    <w:rsid w:val="00207F5D"/>
    <w:pPr>
      <w:ind w:left="1470"/>
      <w:jc w:val="left"/>
    </w:pPr>
    <w:rPr>
      <w:sz w:val="18"/>
      <w:szCs w:val="18"/>
    </w:rPr>
  </w:style>
  <w:style w:type="paragraph" w:styleId="9">
    <w:name w:val="toc 9"/>
    <w:basedOn w:val="a"/>
    <w:next w:val="a"/>
    <w:autoRedefine/>
    <w:uiPriority w:val="39"/>
    <w:unhideWhenUsed/>
    <w:rsid w:val="00207F5D"/>
    <w:pPr>
      <w:ind w:left="1680"/>
      <w:jc w:val="left"/>
    </w:pPr>
    <w:rPr>
      <w:sz w:val="18"/>
      <w:szCs w:val="18"/>
    </w:rPr>
  </w:style>
  <w:style w:type="character" w:styleId="a7">
    <w:name w:val="Hyperlink"/>
    <w:basedOn w:val="a0"/>
    <w:uiPriority w:val="99"/>
    <w:unhideWhenUsed/>
    <w:rsid w:val="00207F5D"/>
    <w:rPr>
      <w:color w:val="0000FF" w:themeColor="hyperlink"/>
      <w:u w:val="single"/>
    </w:rPr>
  </w:style>
  <w:style w:type="paragraph" w:styleId="a8">
    <w:name w:val="List Paragraph"/>
    <w:basedOn w:val="a"/>
    <w:uiPriority w:val="99"/>
    <w:unhideWhenUsed/>
    <w:rsid w:val="00BF73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387">
      <w:bodyDiv w:val="1"/>
      <w:marLeft w:val="0"/>
      <w:marRight w:val="0"/>
      <w:marTop w:val="0"/>
      <w:marBottom w:val="0"/>
      <w:divBdr>
        <w:top w:val="none" w:sz="0" w:space="0" w:color="auto"/>
        <w:left w:val="none" w:sz="0" w:space="0" w:color="auto"/>
        <w:bottom w:val="none" w:sz="0" w:space="0" w:color="auto"/>
        <w:right w:val="none" w:sz="0" w:space="0" w:color="auto"/>
      </w:divBdr>
    </w:div>
    <w:div w:id="121195368">
      <w:bodyDiv w:val="1"/>
      <w:marLeft w:val="0"/>
      <w:marRight w:val="0"/>
      <w:marTop w:val="0"/>
      <w:marBottom w:val="0"/>
      <w:divBdr>
        <w:top w:val="none" w:sz="0" w:space="0" w:color="auto"/>
        <w:left w:val="none" w:sz="0" w:space="0" w:color="auto"/>
        <w:bottom w:val="none" w:sz="0" w:space="0" w:color="auto"/>
        <w:right w:val="none" w:sz="0" w:space="0" w:color="auto"/>
      </w:divBdr>
    </w:div>
    <w:div w:id="141625775">
      <w:bodyDiv w:val="1"/>
      <w:marLeft w:val="0"/>
      <w:marRight w:val="0"/>
      <w:marTop w:val="0"/>
      <w:marBottom w:val="0"/>
      <w:divBdr>
        <w:top w:val="none" w:sz="0" w:space="0" w:color="auto"/>
        <w:left w:val="none" w:sz="0" w:space="0" w:color="auto"/>
        <w:bottom w:val="none" w:sz="0" w:space="0" w:color="auto"/>
        <w:right w:val="none" w:sz="0" w:space="0" w:color="auto"/>
      </w:divBdr>
    </w:div>
    <w:div w:id="157042035">
      <w:bodyDiv w:val="1"/>
      <w:marLeft w:val="0"/>
      <w:marRight w:val="0"/>
      <w:marTop w:val="0"/>
      <w:marBottom w:val="0"/>
      <w:divBdr>
        <w:top w:val="none" w:sz="0" w:space="0" w:color="auto"/>
        <w:left w:val="none" w:sz="0" w:space="0" w:color="auto"/>
        <w:bottom w:val="none" w:sz="0" w:space="0" w:color="auto"/>
        <w:right w:val="none" w:sz="0" w:space="0" w:color="auto"/>
      </w:divBdr>
    </w:div>
    <w:div w:id="225410735">
      <w:bodyDiv w:val="1"/>
      <w:marLeft w:val="0"/>
      <w:marRight w:val="0"/>
      <w:marTop w:val="0"/>
      <w:marBottom w:val="0"/>
      <w:divBdr>
        <w:top w:val="none" w:sz="0" w:space="0" w:color="auto"/>
        <w:left w:val="none" w:sz="0" w:space="0" w:color="auto"/>
        <w:bottom w:val="none" w:sz="0" w:space="0" w:color="auto"/>
        <w:right w:val="none" w:sz="0" w:space="0" w:color="auto"/>
      </w:divBdr>
    </w:div>
    <w:div w:id="298458919">
      <w:bodyDiv w:val="1"/>
      <w:marLeft w:val="0"/>
      <w:marRight w:val="0"/>
      <w:marTop w:val="0"/>
      <w:marBottom w:val="0"/>
      <w:divBdr>
        <w:top w:val="none" w:sz="0" w:space="0" w:color="auto"/>
        <w:left w:val="none" w:sz="0" w:space="0" w:color="auto"/>
        <w:bottom w:val="none" w:sz="0" w:space="0" w:color="auto"/>
        <w:right w:val="none" w:sz="0" w:space="0" w:color="auto"/>
      </w:divBdr>
    </w:div>
    <w:div w:id="492645635">
      <w:bodyDiv w:val="1"/>
      <w:marLeft w:val="0"/>
      <w:marRight w:val="0"/>
      <w:marTop w:val="0"/>
      <w:marBottom w:val="0"/>
      <w:divBdr>
        <w:top w:val="none" w:sz="0" w:space="0" w:color="auto"/>
        <w:left w:val="none" w:sz="0" w:space="0" w:color="auto"/>
        <w:bottom w:val="none" w:sz="0" w:space="0" w:color="auto"/>
        <w:right w:val="none" w:sz="0" w:space="0" w:color="auto"/>
      </w:divBdr>
    </w:div>
    <w:div w:id="507719535">
      <w:bodyDiv w:val="1"/>
      <w:marLeft w:val="0"/>
      <w:marRight w:val="0"/>
      <w:marTop w:val="0"/>
      <w:marBottom w:val="0"/>
      <w:divBdr>
        <w:top w:val="none" w:sz="0" w:space="0" w:color="auto"/>
        <w:left w:val="none" w:sz="0" w:space="0" w:color="auto"/>
        <w:bottom w:val="none" w:sz="0" w:space="0" w:color="auto"/>
        <w:right w:val="none" w:sz="0" w:space="0" w:color="auto"/>
      </w:divBdr>
    </w:div>
    <w:div w:id="527716039">
      <w:bodyDiv w:val="1"/>
      <w:marLeft w:val="0"/>
      <w:marRight w:val="0"/>
      <w:marTop w:val="0"/>
      <w:marBottom w:val="0"/>
      <w:divBdr>
        <w:top w:val="none" w:sz="0" w:space="0" w:color="auto"/>
        <w:left w:val="none" w:sz="0" w:space="0" w:color="auto"/>
        <w:bottom w:val="none" w:sz="0" w:space="0" w:color="auto"/>
        <w:right w:val="none" w:sz="0" w:space="0" w:color="auto"/>
      </w:divBdr>
    </w:div>
    <w:div w:id="536545243">
      <w:bodyDiv w:val="1"/>
      <w:marLeft w:val="0"/>
      <w:marRight w:val="0"/>
      <w:marTop w:val="0"/>
      <w:marBottom w:val="0"/>
      <w:divBdr>
        <w:top w:val="none" w:sz="0" w:space="0" w:color="auto"/>
        <w:left w:val="none" w:sz="0" w:space="0" w:color="auto"/>
        <w:bottom w:val="none" w:sz="0" w:space="0" w:color="auto"/>
        <w:right w:val="none" w:sz="0" w:space="0" w:color="auto"/>
      </w:divBdr>
    </w:div>
    <w:div w:id="581522728">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711418877">
      <w:bodyDiv w:val="1"/>
      <w:marLeft w:val="0"/>
      <w:marRight w:val="0"/>
      <w:marTop w:val="0"/>
      <w:marBottom w:val="0"/>
      <w:divBdr>
        <w:top w:val="none" w:sz="0" w:space="0" w:color="auto"/>
        <w:left w:val="none" w:sz="0" w:space="0" w:color="auto"/>
        <w:bottom w:val="none" w:sz="0" w:space="0" w:color="auto"/>
        <w:right w:val="none" w:sz="0" w:space="0" w:color="auto"/>
      </w:divBdr>
    </w:div>
    <w:div w:id="714045100">
      <w:bodyDiv w:val="1"/>
      <w:marLeft w:val="0"/>
      <w:marRight w:val="0"/>
      <w:marTop w:val="0"/>
      <w:marBottom w:val="0"/>
      <w:divBdr>
        <w:top w:val="none" w:sz="0" w:space="0" w:color="auto"/>
        <w:left w:val="none" w:sz="0" w:space="0" w:color="auto"/>
        <w:bottom w:val="none" w:sz="0" w:space="0" w:color="auto"/>
        <w:right w:val="none" w:sz="0" w:space="0" w:color="auto"/>
      </w:divBdr>
    </w:div>
    <w:div w:id="785194388">
      <w:bodyDiv w:val="1"/>
      <w:marLeft w:val="0"/>
      <w:marRight w:val="0"/>
      <w:marTop w:val="0"/>
      <w:marBottom w:val="0"/>
      <w:divBdr>
        <w:top w:val="none" w:sz="0" w:space="0" w:color="auto"/>
        <w:left w:val="none" w:sz="0" w:space="0" w:color="auto"/>
        <w:bottom w:val="none" w:sz="0" w:space="0" w:color="auto"/>
        <w:right w:val="none" w:sz="0" w:space="0" w:color="auto"/>
      </w:divBdr>
    </w:div>
    <w:div w:id="793520697">
      <w:bodyDiv w:val="1"/>
      <w:marLeft w:val="0"/>
      <w:marRight w:val="0"/>
      <w:marTop w:val="0"/>
      <w:marBottom w:val="0"/>
      <w:divBdr>
        <w:top w:val="none" w:sz="0" w:space="0" w:color="auto"/>
        <w:left w:val="none" w:sz="0" w:space="0" w:color="auto"/>
        <w:bottom w:val="none" w:sz="0" w:space="0" w:color="auto"/>
        <w:right w:val="none" w:sz="0" w:space="0" w:color="auto"/>
      </w:divBdr>
    </w:div>
    <w:div w:id="795026904">
      <w:bodyDiv w:val="1"/>
      <w:marLeft w:val="0"/>
      <w:marRight w:val="0"/>
      <w:marTop w:val="0"/>
      <w:marBottom w:val="0"/>
      <w:divBdr>
        <w:top w:val="none" w:sz="0" w:space="0" w:color="auto"/>
        <w:left w:val="none" w:sz="0" w:space="0" w:color="auto"/>
        <w:bottom w:val="none" w:sz="0" w:space="0" w:color="auto"/>
        <w:right w:val="none" w:sz="0" w:space="0" w:color="auto"/>
      </w:divBdr>
    </w:div>
    <w:div w:id="811755468">
      <w:bodyDiv w:val="1"/>
      <w:marLeft w:val="0"/>
      <w:marRight w:val="0"/>
      <w:marTop w:val="0"/>
      <w:marBottom w:val="0"/>
      <w:divBdr>
        <w:top w:val="none" w:sz="0" w:space="0" w:color="auto"/>
        <w:left w:val="none" w:sz="0" w:space="0" w:color="auto"/>
        <w:bottom w:val="none" w:sz="0" w:space="0" w:color="auto"/>
        <w:right w:val="none" w:sz="0" w:space="0" w:color="auto"/>
      </w:divBdr>
    </w:div>
    <w:div w:id="966857697">
      <w:bodyDiv w:val="1"/>
      <w:marLeft w:val="0"/>
      <w:marRight w:val="0"/>
      <w:marTop w:val="0"/>
      <w:marBottom w:val="0"/>
      <w:divBdr>
        <w:top w:val="none" w:sz="0" w:space="0" w:color="auto"/>
        <w:left w:val="none" w:sz="0" w:space="0" w:color="auto"/>
        <w:bottom w:val="none" w:sz="0" w:space="0" w:color="auto"/>
        <w:right w:val="none" w:sz="0" w:space="0" w:color="auto"/>
      </w:divBdr>
    </w:div>
    <w:div w:id="977875298">
      <w:bodyDiv w:val="1"/>
      <w:marLeft w:val="0"/>
      <w:marRight w:val="0"/>
      <w:marTop w:val="0"/>
      <w:marBottom w:val="0"/>
      <w:divBdr>
        <w:top w:val="none" w:sz="0" w:space="0" w:color="auto"/>
        <w:left w:val="none" w:sz="0" w:space="0" w:color="auto"/>
        <w:bottom w:val="none" w:sz="0" w:space="0" w:color="auto"/>
        <w:right w:val="none" w:sz="0" w:space="0" w:color="auto"/>
      </w:divBdr>
    </w:div>
    <w:div w:id="986402780">
      <w:bodyDiv w:val="1"/>
      <w:marLeft w:val="0"/>
      <w:marRight w:val="0"/>
      <w:marTop w:val="0"/>
      <w:marBottom w:val="0"/>
      <w:divBdr>
        <w:top w:val="none" w:sz="0" w:space="0" w:color="auto"/>
        <w:left w:val="none" w:sz="0" w:space="0" w:color="auto"/>
        <w:bottom w:val="none" w:sz="0" w:space="0" w:color="auto"/>
        <w:right w:val="none" w:sz="0" w:space="0" w:color="auto"/>
      </w:divBdr>
    </w:div>
    <w:div w:id="1019816757">
      <w:bodyDiv w:val="1"/>
      <w:marLeft w:val="0"/>
      <w:marRight w:val="0"/>
      <w:marTop w:val="0"/>
      <w:marBottom w:val="0"/>
      <w:divBdr>
        <w:top w:val="none" w:sz="0" w:space="0" w:color="auto"/>
        <w:left w:val="none" w:sz="0" w:space="0" w:color="auto"/>
        <w:bottom w:val="none" w:sz="0" w:space="0" w:color="auto"/>
        <w:right w:val="none" w:sz="0" w:space="0" w:color="auto"/>
      </w:divBdr>
    </w:div>
    <w:div w:id="1045182965">
      <w:bodyDiv w:val="1"/>
      <w:marLeft w:val="0"/>
      <w:marRight w:val="0"/>
      <w:marTop w:val="0"/>
      <w:marBottom w:val="0"/>
      <w:divBdr>
        <w:top w:val="none" w:sz="0" w:space="0" w:color="auto"/>
        <w:left w:val="none" w:sz="0" w:space="0" w:color="auto"/>
        <w:bottom w:val="none" w:sz="0" w:space="0" w:color="auto"/>
        <w:right w:val="none" w:sz="0" w:space="0" w:color="auto"/>
      </w:divBdr>
    </w:div>
    <w:div w:id="1060976429">
      <w:bodyDiv w:val="1"/>
      <w:marLeft w:val="0"/>
      <w:marRight w:val="0"/>
      <w:marTop w:val="0"/>
      <w:marBottom w:val="0"/>
      <w:divBdr>
        <w:top w:val="none" w:sz="0" w:space="0" w:color="auto"/>
        <w:left w:val="none" w:sz="0" w:space="0" w:color="auto"/>
        <w:bottom w:val="none" w:sz="0" w:space="0" w:color="auto"/>
        <w:right w:val="none" w:sz="0" w:space="0" w:color="auto"/>
      </w:divBdr>
    </w:div>
    <w:div w:id="1072315060">
      <w:bodyDiv w:val="1"/>
      <w:marLeft w:val="0"/>
      <w:marRight w:val="0"/>
      <w:marTop w:val="0"/>
      <w:marBottom w:val="0"/>
      <w:divBdr>
        <w:top w:val="none" w:sz="0" w:space="0" w:color="auto"/>
        <w:left w:val="none" w:sz="0" w:space="0" w:color="auto"/>
        <w:bottom w:val="none" w:sz="0" w:space="0" w:color="auto"/>
        <w:right w:val="none" w:sz="0" w:space="0" w:color="auto"/>
      </w:divBdr>
    </w:div>
    <w:div w:id="1083457000">
      <w:bodyDiv w:val="1"/>
      <w:marLeft w:val="0"/>
      <w:marRight w:val="0"/>
      <w:marTop w:val="0"/>
      <w:marBottom w:val="0"/>
      <w:divBdr>
        <w:top w:val="none" w:sz="0" w:space="0" w:color="auto"/>
        <w:left w:val="none" w:sz="0" w:space="0" w:color="auto"/>
        <w:bottom w:val="none" w:sz="0" w:space="0" w:color="auto"/>
        <w:right w:val="none" w:sz="0" w:space="0" w:color="auto"/>
      </w:divBdr>
    </w:div>
    <w:div w:id="1109736048">
      <w:bodyDiv w:val="1"/>
      <w:marLeft w:val="0"/>
      <w:marRight w:val="0"/>
      <w:marTop w:val="0"/>
      <w:marBottom w:val="0"/>
      <w:divBdr>
        <w:top w:val="none" w:sz="0" w:space="0" w:color="auto"/>
        <w:left w:val="none" w:sz="0" w:space="0" w:color="auto"/>
        <w:bottom w:val="none" w:sz="0" w:space="0" w:color="auto"/>
        <w:right w:val="none" w:sz="0" w:space="0" w:color="auto"/>
      </w:divBdr>
    </w:div>
    <w:div w:id="1118523211">
      <w:bodyDiv w:val="1"/>
      <w:marLeft w:val="0"/>
      <w:marRight w:val="0"/>
      <w:marTop w:val="0"/>
      <w:marBottom w:val="0"/>
      <w:divBdr>
        <w:top w:val="none" w:sz="0" w:space="0" w:color="auto"/>
        <w:left w:val="none" w:sz="0" w:space="0" w:color="auto"/>
        <w:bottom w:val="none" w:sz="0" w:space="0" w:color="auto"/>
        <w:right w:val="none" w:sz="0" w:space="0" w:color="auto"/>
      </w:divBdr>
    </w:div>
    <w:div w:id="1147625480">
      <w:bodyDiv w:val="1"/>
      <w:marLeft w:val="0"/>
      <w:marRight w:val="0"/>
      <w:marTop w:val="0"/>
      <w:marBottom w:val="0"/>
      <w:divBdr>
        <w:top w:val="none" w:sz="0" w:space="0" w:color="auto"/>
        <w:left w:val="none" w:sz="0" w:space="0" w:color="auto"/>
        <w:bottom w:val="none" w:sz="0" w:space="0" w:color="auto"/>
        <w:right w:val="none" w:sz="0" w:space="0" w:color="auto"/>
      </w:divBdr>
    </w:div>
    <w:div w:id="1150092828">
      <w:bodyDiv w:val="1"/>
      <w:marLeft w:val="0"/>
      <w:marRight w:val="0"/>
      <w:marTop w:val="0"/>
      <w:marBottom w:val="0"/>
      <w:divBdr>
        <w:top w:val="none" w:sz="0" w:space="0" w:color="auto"/>
        <w:left w:val="none" w:sz="0" w:space="0" w:color="auto"/>
        <w:bottom w:val="none" w:sz="0" w:space="0" w:color="auto"/>
        <w:right w:val="none" w:sz="0" w:space="0" w:color="auto"/>
      </w:divBdr>
    </w:div>
    <w:div w:id="1175657559">
      <w:bodyDiv w:val="1"/>
      <w:marLeft w:val="0"/>
      <w:marRight w:val="0"/>
      <w:marTop w:val="0"/>
      <w:marBottom w:val="0"/>
      <w:divBdr>
        <w:top w:val="none" w:sz="0" w:space="0" w:color="auto"/>
        <w:left w:val="none" w:sz="0" w:space="0" w:color="auto"/>
        <w:bottom w:val="none" w:sz="0" w:space="0" w:color="auto"/>
        <w:right w:val="none" w:sz="0" w:space="0" w:color="auto"/>
      </w:divBdr>
    </w:div>
    <w:div w:id="1192258595">
      <w:bodyDiv w:val="1"/>
      <w:marLeft w:val="0"/>
      <w:marRight w:val="0"/>
      <w:marTop w:val="0"/>
      <w:marBottom w:val="0"/>
      <w:divBdr>
        <w:top w:val="none" w:sz="0" w:space="0" w:color="auto"/>
        <w:left w:val="none" w:sz="0" w:space="0" w:color="auto"/>
        <w:bottom w:val="none" w:sz="0" w:space="0" w:color="auto"/>
        <w:right w:val="none" w:sz="0" w:space="0" w:color="auto"/>
      </w:divBdr>
    </w:div>
    <w:div w:id="1221017849">
      <w:bodyDiv w:val="1"/>
      <w:marLeft w:val="0"/>
      <w:marRight w:val="0"/>
      <w:marTop w:val="0"/>
      <w:marBottom w:val="0"/>
      <w:divBdr>
        <w:top w:val="none" w:sz="0" w:space="0" w:color="auto"/>
        <w:left w:val="none" w:sz="0" w:space="0" w:color="auto"/>
        <w:bottom w:val="none" w:sz="0" w:space="0" w:color="auto"/>
        <w:right w:val="none" w:sz="0" w:space="0" w:color="auto"/>
      </w:divBdr>
    </w:div>
    <w:div w:id="1271006246">
      <w:bodyDiv w:val="1"/>
      <w:marLeft w:val="0"/>
      <w:marRight w:val="0"/>
      <w:marTop w:val="0"/>
      <w:marBottom w:val="0"/>
      <w:divBdr>
        <w:top w:val="none" w:sz="0" w:space="0" w:color="auto"/>
        <w:left w:val="none" w:sz="0" w:space="0" w:color="auto"/>
        <w:bottom w:val="none" w:sz="0" w:space="0" w:color="auto"/>
        <w:right w:val="none" w:sz="0" w:space="0" w:color="auto"/>
      </w:divBdr>
    </w:div>
    <w:div w:id="1350720730">
      <w:bodyDiv w:val="1"/>
      <w:marLeft w:val="0"/>
      <w:marRight w:val="0"/>
      <w:marTop w:val="0"/>
      <w:marBottom w:val="0"/>
      <w:divBdr>
        <w:top w:val="none" w:sz="0" w:space="0" w:color="auto"/>
        <w:left w:val="none" w:sz="0" w:space="0" w:color="auto"/>
        <w:bottom w:val="none" w:sz="0" w:space="0" w:color="auto"/>
        <w:right w:val="none" w:sz="0" w:space="0" w:color="auto"/>
      </w:divBdr>
    </w:div>
    <w:div w:id="1372652925">
      <w:bodyDiv w:val="1"/>
      <w:marLeft w:val="0"/>
      <w:marRight w:val="0"/>
      <w:marTop w:val="0"/>
      <w:marBottom w:val="0"/>
      <w:divBdr>
        <w:top w:val="none" w:sz="0" w:space="0" w:color="auto"/>
        <w:left w:val="none" w:sz="0" w:space="0" w:color="auto"/>
        <w:bottom w:val="none" w:sz="0" w:space="0" w:color="auto"/>
        <w:right w:val="none" w:sz="0" w:space="0" w:color="auto"/>
      </w:divBdr>
    </w:div>
    <w:div w:id="1381518946">
      <w:bodyDiv w:val="1"/>
      <w:marLeft w:val="0"/>
      <w:marRight w:val="0"/>
      <w:marTop w:val="0"/>
      <w:marBottom w:val="0"/>
      <w:divBdr>
        <w:top w:val="none" w:sz="0" w:space="0" w:color="auto"/>
        <w:left w:val="none" w:sz="0" w:space="0" w:color="auto"/>
        <w:bottom w:val="none" w:sz="0" w:space="0" w:color="auto"/>
        <w:right w:val="none" w:sz="0" w:space="0" w:color="auto"/>
      </w:divBdr>
    </w:div>
    <w:div w:id="1494292534">
      <w:bodyDiv w:val="1"/>
      <w:marLeft w:val="0"/>
      <w:marRight w:val="0"/>
      <w:marTop w:val="0"/>
      <w:marBottom w:val="0"/>
      <w:divBdr>
        <w:top w:val="none" w:sz="0" w:space="0" w:color="auto"/>
        <w:left w:val="none" w:sz="0" w:space="0" w:color="auto"/>
        <w:bottom w:val="none" w:sz="0" w:space="0" w:color="auto"/>
        <w:right w:val="none" w:sz="0" w:space="0" w:color="auto"/>
      </w:divBdr>
    </w:div>
    <w:div w:id="1553808911">
      <w:bodyDiv w:val="1"/>
      <w:marLeft w:val="0"/>
      <w:marRight w:val="0"/>
      <w:marTop w:val="0"/>
      <w:marBottom w:val="0"/>
      <w:divBdr>
        <w:top w:val="none" w:sz="0" w:space="0" w:color="auto"/>
        <w:left w:val="none" w:sz="0" w:space="0" w:color="auto"/>
        <w:bottom w:val="none" w:sz="0" w:space="0" w:color="auto"/>
        <w:right w:val="none" w:sz="0" w:space="0" w:color="auto"/>
      </w:divBdr>
    </w:div>
    <w:div w:id="1616667964">
      <w:bodyDiv w:val="1"/>
      <w:marLeft w:val="0"/>
      <w:marRight w:val="0"/>
      <w:marTop w:val="0"/>
      <w:marBottom w:val="0"/>
      <w:divBdr>
        <w:top w:val="none" w:sz="0" w:space="0" w:color="auto"/>
        <w:left w:val="none" w:sz="0" w:space="0" w:color="auto"/>
        <w:bottom w:val="none" w:sz="0" w:space="0" w:color="auto"/>
        <w:right w:val="none" w:sz="0" w:space="0" w:color="auto"/>
      </w:divBdr>
    </w:div>
    <w:div w:id="1722557245">
      <w:bodyDiv w:val="1"/>
      <w:marLeft w:val="0"/>
      <w:marRight w:val="0"/>
      <w:marTop w:val="0"/>
      <w:marBottom w:val="0"/>
      <w:divBdr>
        <w:top w:val="none" w:sz="0" w:space="0" w:color="auto"/>
        <w:left w:val="none" w:sz="0" w:space="0" w:color="auto"/>
        <w:bottom w:val="none" w:sz="0" w:space="0" w:color="auto"/>
        <w:right w:val="none" w:sz="0" w:space="0" w:color="auto"/>
      </w:divBdr>
    </w:div>
    <w:div w:id="1741243730">
      <w:bodyDiv w:val="1"/>
      <w:marLeft w:val="0"/>
      <w:marRight w:val="0"/>
      <w:marTop w:val="0"/>
      <w:marBottom w:val="0"/>
      <w:divBdr>
        <w:top w:val="none" w:sz="0" w:space="0" w:color="auto"/>
        <w:left w:val="none" w:sz="0" w:space="0" w:color="auto"/>
        <w:bottom w:val="none" w:sz="0" w:space="0" w:color="auto"/>
        <w:right w:val="none" w:sz="0" w:space="0" w:color="auto"/>
      </w:divBdr>
    </w:div>
    <w:div w:id="1741635236">
      <w:bodyDiv w:val="1"/>
      <w:marLeft w:val="0"/>
      <w:marRight w:val="0"/>
      <w:marTop w:val="0"/>
      <w:marBottom w:val="0"/>
      <w:divBdr>
        <w:top w:val="none" w:sz="0" w:space="0" w:color="auto"/>
        <w:left w:val="none" w:sz="0" w:space="0" w:color="auto"/>
        <w:bottom w:val="none" w:sz="0" w:space="0" w:color="auto"/>
        <w:right w:val="none" w:sz="0" w:space="0" w:color="auto"/>
      </w:divBdr>
    </w:div>
    <w:div w:id="1768768809">
      <w:bodyDiv w:val="1"/>
      <w:marLeft w:val="0"/>
      <w:marRight w:val="0"/>
      <w:marTop w:val="0"/>
      <w:marBottom w:val="0"/>
      <w:divBdr>
        <w:top w:val="none" w:sz="0" w:space="0" w:color="auto"/>
        <w:left w:val="none" w:sz="0" w:space="0" w:color="auto"/>
        <w:bottom w:val="none" w:sz="0" w:space="0" w:color="auto"/>
        <w:right w:val="none" w:sz="0" w:space="0" w:color="auto"/>
      </w:divBdr>
    </w:div>
    <w:div w:id="1801873241">
      <w:bodyDiv w:val="1"/>
      <w:marLeft w:val="0"/>
      <w:marRight w:val="0"/>
      <w:marTop w:val="0"/>
      <w:marBottom w:val="0"/>
      <w:divBdr>
        <w:top w:val="none" w:sz="0" w:space="0" w:color="auto"/>
        <w:left w:val="none" w:sz="0" w:space="0" w:color="auto"/>
        <w:bottom w:val="none" w:sz="0" w:space="0" w:color="auto"/>
        <w:right w:val="none" w:sz="0" w:space="0" w:color="auto"/>
      </w:divBdr>
    </w:div>
    <w:div w:id="1803814773">
      <w:bodyDiv w:val="1"/>
      <w:marLeft w:val="0"/>
      <w:marRight w:val="0"/>
      <w:marTop w:val="0"/>
      <w:marBottom w:val="0"/>
      <w:divBdr>
        <w:top w:val="none" w:sz="0" w:space="0" w:color="auto"/>
        <w:left w:val="none" w:sz="0" w:space="0" w:color="auto"/>
        <w:bottom w:val="none" w:sz="0" w:space="0" w:color="auto"/>
        <w:right w:val="none" w:sz="0" w:space="0" w:color="auto"/>
      </w:divBdr>
    </w:div>
    <w:div w:id="1812551173">
      <w:bodyDiv w:val="1"/>
      <w:marLeft w:val="0"/>
      <w:marRight w:val="0"/>
      <w:marTop w:val="0"/>
      <w:marBottom w:val="0"/>
      <w:divBdr>
        <w:top w:val="none" w:sz="0" w:space="0" w:color="auto"/>
        <w:left w:val="none" w:sz="0" w:space="0" w:color="auto"/>
        <w:bottom w:val="none" w:sz="0" w:space="0" w:color="auto"/>
        <w:right w:val="none" w:sz="0" w:space="0" w:color="auto"/>
      </w:divBdr>
    </w:div>
    <w:div w:id="1836800932">
      <w:bodyDiv w:val="1"/>
      <w:marLeft w:val="0"/>
      <w:marRight w:val="0"/>
      <w:marTop w:val="0"/>
      <w:marBottom w:val="0"/>
      <w:divBdr>
        <w:top w:val="none" w:sz="0" w:space="0" w:color="auto"/>
        <w:left w:val="none" w:sz="0" w:space="0" w:color="auto"/>
        <w:bottom w:val="none" w:sz="0" w:space="0" w:color="auto"/>
        <w:right w:val="none" w:sz="0" w:space="0" w:color="auto"/>
      </w:divBdr>
    </w:div>
    <w:div w:id="1874615944">
      <w:bodyDiv w:val="1"/>
      <w:marLeft w:val="0"/>
      <w:marRight w:val="0"/>
      <w:marTop w:val="0"/>
      <w:marBottom w:val="0"/>
      <w:divBdr>
        <w:top w:val="none" w:sz="0" w:space="0" w:color="auto"/>
        <w:left w:val="none" w:sz="0" w:space="0" w:color="auto"/>
        <w:bottom w:val="none" w:sz="0" w:space="0" w:color="auto"/>
        <w:right w:val="none" w:sz="0" w:space="0" w:color="auto"/>
      </w:divBdr>
    </w:div>
    <w:div w:id="1900240981">
      <w:bodyDiv w:val="1"/>
      <w:marLeft w:val="0"/>
      <w:marRight w:val="0"/>
      <w:marTop w:val="0"/>
      <w:marBottom w:val="0"/>
      <w:divBdr>
        <w:top w:val="none" w:sz="0" w:space="0" w:color="auto"/>
        <w:left w:val="none" w:sz="0" w:space="0" w:color="auto"/>
        <w:bottom w:val="none" w:sz="0" w:space="0" w:color="auto"/>
        <w:right w:val="none" w:sz="0" w:space="0" w:color="auto"/>
      </w:divBdr>
    </w:div>
    <w:div w:id="1942755148">
      <w:bodyDiv w:val="1"/>
      <w:marLeft w:val="0"/>
      <w:marRight w:val="0"/>
      <w:marTop w:val="0"/>
      <w:marBottom w:val="0"/>
      <w:divBdr>
        <w:top w:val="none" w:sz="0" w:space="0" w:color="auto"/>
        <w:left w:val="none" w:sz="0" w:space="0" w:color="auto"/>
        <w:bottom w:val="none" w:sz="0" w:space="0" w:color="auto"/>
        <w:right w:val="none" w:sz="0" w:space="0" w:color="auto"/>
      </w:divBdr>
    </w:div>
    <w:div w:id="1956591756">
      <w:bodyDiv w:val="1"/>
      <w:marLeft w:val="0"/>
      <w:marRight w:val="0"/>
      <w:marTop w:val="0"/>
      <w:marBottom w:val="0"/>
      <w:divBdr>
        <w:top w:val="none" w:sz="0" w:space="0" w:color="auto"/>
        <w:left w:val="none" w:sz="0" w:space="0" w:color="auto"/>
        <w:bottom w:val="none" w:sz="0" w:space="0" w:color="auto"/>
        <w:right w:val="none" w:sz="0" w:space="0" w:color="auto"/>
      </w:divBdr>
    </w:div>
    <w:div w:id="2053074739">
      <w:bodyDiv w:val="1"/>
      <w:marLeft w:val="0"/>
      <w:marRight w:val="0"/>
      <w:marTop w:val="0"/>
      <w:marBottom w:val="0"/>
      <w:divBdr>
        <w:top w:val="none" w:sz="0" w:space="0" w:color="auto"/>
        <w:left w:val="none" w:sz="0" w:space="0" w:color="auto"/>
        <w:bottom w:val="none" w:sz="0" w:space="0" w:color="auto"/>
        <w:right w:val="none" w:sz="0" w:space="0" w:color="auto"/>
      </w:divBdr>
    </w:div>
    <w:div w:id="2057655294">
      <w:bodyDiv w:val="1"/>
      <w:marLeft w:val="0"/>
      <w:marRight w:val="0"/>
      <w:marTop w:val="0"/>
      <w:marBottom w:val="0"/>
      <w:divBdr>
        <w:top w:val="none" w:sz="0" w:space="0" w:color="auto"/>
        <w:left w:val="none" w:sz="0" w:space="0" w:color="auto"/>
        <w:bottom w:val="none" w:sz="0" w:space="0" w:color="auto"/>
        <w:right w:val="none" w:sz="0" w:space="0" w:color="auto"/>
      </w:divBdr>
    </w:div>
    <w:div w:id="21250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7366A-7EE3-4CA0-86A2-3F6FBCBE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2886</Words>
  <Characters>16454</Characters>
  <Application>Microsoft Office Word</Application>
  <DocSecurity>0</DocSecurity>
  <Lines>137</Lines>
  <Paragraphs>38</Paragraphs>
  <ScaleCrop>false</ScaleCrop>
  <Company>Microsoft</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Administrator</cp:lastModifiedBy>
  <cp:revision>58</cp:revision>
  <cp:lastPrinted>2019-07-18T07:53:00Z</cp:lastPrinted>
  <dcterms:created xsi:type="dcterms:W3CDTF">2019-05-06T03:16:00Z</dcterms:created>
  <dcterms:modified xsi:type="dcterms:W3CDTF">2019-07-18T07:53:00Z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