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黑体"/>
          <w:spacing w:val="-4"/>
          <w:sz w:val="32"/>
          <w:szCs w:val="32"/>
        </w:rPr>
      </w:pPr>
      <w:r>
        <w:rPr>
          <w:rFonts w:hint="eastAsia" w:ascii="Times New Roman" w:hAnsi="Times New Roman" w:eastAsia="黑体"/>
          <w:spacing w:val="-4"/>
          <w:sz w:val="32"/>
          <w:szCs w:val="32"/>
        </w:rPr>
        <w:t>附件</w:t>
      </w:r>
    </w:p>
    <w:p>
      <w:pPr>
        <w:rPr>
          <w:rFonts w:hint="eastAsia" w:ascii="Times New Roman" w:hAnsi="Times New Roman" w:eastAsia="黑体"/>
          <w:spacing w:val="-4"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val="en-US" w:eastAsia="zh-CN"/>
        </w:rPr>
        <w:t>度市</w:t>
      </w:r>
      <w:r>
        <w:rPr>
          <w:rFonts w:hint="eastAsia" w:ascii="Times New Roman" w:hAnsi="Times New Roman" w:eastAsia="方正小标宋简体"/>
          <w:spacing w:val="-4"/>
          <w:sz w:val="44"/>
          <w:szCs w:val="44"/>
          <w:lang w:eastAsia="zh-CN"/>
        </w:rPr>
        <w:t>政务</w:t>
      </w:r>
      <w:r>
        <w:rPr>
          <w:rFonts w:hint="eastAsia" w:ascii="Times New Roman" w:hAnsi="Times New Roman" w:eastAsia="方正小标宋简体"/>
          <w:spacing w:val="-4"/>
          <w:sz w:val="44"/>
          <w:szCs w:val="44"/>
        </w:rPr>
        <w:t>服务</w:t>
      </w: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中心红旗窗口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pacing w:val="-2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20"/>
          <w:sz w:val="44"/>
          <w:szCs w:val="44"/>
        </w:rPr>
        <w:t>及服务标兵名单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Times New Roman" w:hAnsi="Times New Roman" w:eastAsia="方正小标宋简体"/>
          <w:spacing w:val="-20"/>
          <w:sz w:val="44"/>
          <w:szCs w:val="44"/>
        </w:rPr>
      </w:pPr>
    </w:p>
    <w:tbl>
      <w:tblPr>
        <w:tblStyle w:val="3"/>
        <w:tblW w:w="9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3"/>
        <w:gridCol w:w="4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红旗窗口：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公安出入境窗口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应急管理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文化和旅游窗口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农业农村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窗口</w:t>
            </w: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市场监督管理窗口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自然资源窗口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住房和城乡建设窗口</w:t>
            </w:r>
          </w:p>
          <w:p>
            <w:pPr>
              <w:jc w:val="both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  <w:t>人社窗口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非成建制进驻部门窗口服务标兵</w:t>
            </w:r>
            <w:r>
              <w:rPr>
                <w:rFonts w:hint="eastAsia" w:ascii="Times New Roman" w:hAnsi="Times New Roman" w:eastAsia="仿宋_GB2312" w:cs="仿宋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戴丽君（公安治安户政窗口）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翁培云（残联窗口）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黄晓东（市场监督管理窗口）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贺雅琳（市场监督管理窗口）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梁雅琪（自然资源窗口）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洪清庭（住房和城乡建设窗口）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许雅晶（住房和城乡建设窗口）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陈艳霞（住房和城乡建设窗口）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庄育璇（交通运输窗口）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陈立新（林业和园林绿化窗口）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苏秋英（应急管理窗口）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黄玉意（水利窗口）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2" w:hRule="atLeast"/>
        </w:trPr>
        <w:tc>
          <w:tcPr>
            <w:tcW w:w="44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bCs/>
                <w:spacing w:val="-17"/>
                <w:sz w:val="30"/>
                <w:szCs w:val="30"/>
                <w:vertAlign w:val="baseline"/>
                <w:lang w:eastAsia="zh-CN"/>
              </w:rPr>
              <w:t>成建制进驻部门窗口服务标兵：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曾远莲（公安出入境窗口）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吴艳敏（公安出入境窗口）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刘基焕（人社窗口）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吴婉妮（人社窗口）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郑萍萍（人社窗口）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张培莹（人社窗口）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黄锦焕（人社窗口）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庄铭俊（医保窗口）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曾华颖（医保窗口）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邱丽红（医保窗口）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尤志贤（税务窗口）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许育青（税务窗口）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陈丽丽（税务窗口）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欧阳雅雅（税务窗口）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8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施晓萍（税务窗口）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王沙莉（税务窗口）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邵倩蓓（税务窗口）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傅撷颖（税务窗口）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叶黎静（税务窗口）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施丽唇（税务窗口）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庄凤娟（税务窗口）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林昭颖（婚姻登记窗口）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黄嘉慧（不动产登记窗口）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辜思茹（不动产登记窗口）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杨雅莉（不动产登记窗口）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林修养（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庄清勇（</w:t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不动产登记窗口）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Cs/>
                <w:sz w:val="30"/>
                <w:szCs w:val="30"/>
                <w:vertAlign w:val="baseline"/>
                <w:lang w:eastAsia="zh-CN"/>
              </w:rPr>
              <w:t>王亚娇（公证窗口）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2IzMTdmMTJlMTMzZmNlOTIxMjBhZmFjMWE0MjkifQ=="/>
  </w:docVars>
  <w:rsids>
    <w:rsidRoot w:val="2C873F82"/>
    <w:rsid w:val="2C87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2024-04-02T03:09:00Z</dcterms:created>
  <dc:creator>Administrator</dc:creator>
  <cp:lastModifiedBy>Administrator</cp:lastModifiedBy>
  <dcterms:modified xsi:type="dcterms:W3CDTF">2024-04-02T03:09:42Z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B4F2528D9C174B20B608DE98318734D2_11</vt:lpwstr>
  </property>
</Properties>
</file>