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宋体" w:hAnsi="宋体" w:eastAsia="黑体"/>
          <w:spacing w:val="-4"/>
          <w:sz w:val="32"/>
          <w:szCs w:val="28"/>
        </w:rPr>
      </w:pPr>
      <w:r>
        <w:rPr>
          <w:rFonts w:hint="eastAsia" w:ascii="宋体" w:hAnsi="宋体" w:eastAsia="黑体"/>
          <w:spacing w:val="-4"/>
          <w:sz w:val="32"/>
          <w:szCs w:val="28"/>
        </w:rPr>
        <w:t>附件2</w:t>
      </w:r>
    </w:p>
    <w:p>
      <w:pPr>
        <w:spacing w:after="120" w:afterLines="50" w:line="570" w:lineRule="exact"/>
        <w:jc w:val="center"/>
        <w:rPr>
          <w:rFonts w:hint="eastAsia" w:ascii="宋体" w:hAnsi="宋体" w:eastAsia="方正小标宋简体"/>
          <w:sz w:val="44"/>
          <w:szCs w:val="44"/>
        </w:rPr>
      </w:pPr>
      <w:r>
        <w:rPr>
          <w:rFonts w:hint="eastAsia" w:ascii="宋体" w:hAnsi="宋体" w:eastAsia="方正小标宋简体"/>
          <w:sz w:val="44"/>
          <w:szCs w:val="44"/>
        </w:rPr>
        <w:t>2023年第1季度市政务服务中心窗口绩效考核成绩名次表</w:t>
      </w:r>
    </w:p>
    <w:tbl>
      <w:tblPr>
        <w:tblStyle w:val="2"/>
        <w:tblW w:w="51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45" w:type="dxa"/>
          <w:left w:w="28" w:type="dxa"/>
          <w:bottom w:w="45" w:type="dxa"/>
          <w:right w:w="28" w:type="dxa"/>
        </w:tblCellMar>
      </w:tblPr>
      <w:tblGrid>
        <w:gridCol w:w="217"/>
        <w:gridCol w:w="1177"/>
        <w:gridCol w:w="537"/>
        <w:gridCol w:w="217"/>
        <w:gridCol w:w="537"/>
        <w:gridCol w:w="377"/>
        <w:gridCol w:w="377"/>
        <w:gridCol w:w="377"/>
        <w:gridCol w:w="537"/>
        <w:gridCol w:w="296"/>
        <w:gridCol w:w="296"/>
        <w:gridCol w:w="456"/>
        <w:gridCol w:w="377"/>
        <w:gridCol w:w="377"/>
        <w:gridCol w:w="296"/>
        <w:gridCol w:w="377"/>
        <w:gridCol w:w="296"/>
        <w:gridCol w:w="278"/>
        <w:gridCol w:w="278"/>
        <w:gridCol w:w="217"/>
        <w:gridCol w:w="217"/>
        <w:gridCol w:w="217"/>
        <w:gridCol w:w="217"/>
        <w:gridCol w:w="217"/>
        <w:gridCol w:w="296"/>
        <w:gridCol w:w="217"/>
        <w:gridCol w:w="217"/>
        <w:gridCol w:w="296"/>
        <w:gridCol w:w="296"/>
        <w:gridCol w:w="217"/>
        <w:gridCol w:w="217"/>
        <w:gridCol w:w="217"/>
        <w:gridCol w:w="217"/>
        <w:gridCol w:w="217"/>
        <w:gridCol w:w="217"/>
        <w:gridCol w:w="296"/>
        <w:gridCol w:w="217"/>
        <w:gridCol w:w="296"/>
        <w:gridCol w:w="217"/>
        <w:gridCol w:w="218"/>
        <w:gridCol w:w="218"/>
        <w:gridCol w:w="218"/>
        <w:gridCol w:w="218"/>
        <w:gridCol w:w="218"/>
        <w:gridCol w:w="378"/>
        <w:gridCol w:w="378"/>
        <w:gridCol w:w="318"/>
        <w:gridCol w:w="297"/>
        <w:gridCol w:w="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blHeader/>
          <w:jc w:val="center"/>
        </w:trPr>
        <w:tc>
          <w:tcPr>
            <w:tcW w:w="72" w:type="pct"/>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排名</w:t>
            </w:r>
          </w:p>
        </w:tc>
        <w:tc>
          <w:tcPr>
            <w:tcW w:w="390" w:type="pct"/>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窗口</w:t>
            </w:r>
          </w:p>
        </w:tc>
        <w:tc>
          <w:tcPr>
            <w:tcW w:w="178" w:type="pct"/>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窗</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口</w:t>
            </w:r>
            <w:r>
              <w:rPr>
                <w:rFonts w:hint="eastAsia" w:ascii="黑体" w:hAnsi="黑体" w:eastAsia="黑体" w:cs="宋体"/>
                <w:kern w:val="0"/>
                <w:sz w:val="16"/>
                <w:szCs w:val="16"/>
              </w:rPr>
              <w:br w:type="textWrapping"/>
            </w:r>
            <w:r>
              <w:rPr>
                <w:rFonts w:hint="eastAsia" w:ascii="黑体" w:hAnsi="黑体" w:eastAsia="黑体" w:cs="宋体"/>
                <w:kern w:val="0"/>
                <w:sz w:val="16"/>
                <w:szCs w:val="16"/>
              </w:rPr>
              <w:t>人</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员</w:t>
            </w:r>
            <w:r>
              <w:rPr>
                <w:rFonts w:hint="eastAsia" w:ascii="黑体" w:hAnsi="黑体" w:eastAsia="黑体" w:cs="宋体"/>
                <w:kern w:val="0"/>
                <w:sz w:val="16"/>
                <w:szCs w:val="16"/>
              </w:rPr>
              <w:br w:type="textWrapping"/>
            </w:r>
            <w:r>
              <w:rPr>
                <w:rFonts w:hint="eastAsia" w:ascii="黑体" w:hAnsi="黑体" w:eastAsia="黑体" w:cs="宋体"/>
                <w:kern w:val="0"/>
                <w:sz w:val="16"/>
                <w:szCs w:val="16"/>
              </w:rPr>
              <w:t>表</w:t>
            </w:r>
            <w:r>
              <w:rPr>
                <w:rFonts w:hint="eastAsia" w:ascii="黑体" w:hAnsi="黑体" w:eastAsia="黑体" w:cs="宋体"/>
                <w:kern w:val="0"/>
                <w:sz w:val="16"/>
                <w:szCs w:val="16"/>
              </w:rPr>
              <w:br w:type="textWrapping"/>
            </w:r>
            <w:r>
              <w:rPr>
                <w:rFonts w:hint="eastAsia" w:ascii="黑体" w:hAnsi="黑体" w:eastAsia="黑体" w:cs="宋体"/>
                <w:kern w:val="0"/>
                <w:sz w:val="16"/>
                <w:szCs w:val="16"/>
              </w:rPr>
              <w:t>现</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分</w:t>
            </w:r>
            <w:r>
              <w:rPr>
                <w:rFonts w:hint="eastAsia" w:ascii="黑体" w:hAnsi="黑体" w:eastAsia="黑体" w:cs="宋体"/>
                <w:kern w:val="0"/>
                <w:sz w:val="16"/>
                <w:szCs w:val="16"/>
              </w:rPr>
              <w:br w:type="textWrapping"/>
            </w:r>
            <w:r>
              <w:rPr>
                <w:rFonts w:hint="eastAsia" w:ascii="黑体" w:hAnsi="黑体" w:eastAsia="黑体" w:cs="宋体"/>
                <w:kern w:val="0"/>
                <w:sz w:val="16"/>
                <w:szCs w:val="16"/>
              </w:rPr>
              <w:t>30</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分</w:t>
            </w:r>
          </w:p>
        </w:tc>
        <w:tc>
          <w:tcPr>
            <w:tcW w:w="72" w:type="pct"/>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人</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员</w:t>
            </w:r>
            <w:r>
              <w:rPr>
                <w:rFonts w:hint="eastAsia" w:ascii="黑体" w:hAnsi="黑体" w:eastAsia="黑体" w:cs="宋体"/>
                <w:kern w:val="0"/>
                <w:sz w:val="16"/>
                <w:szCs w:val="16"/>
              </w:rPr>
              <w:br w:type="textWrapping"/>
            </w:r>
            <w:r>
              <w:rPr>
                <w:rFonts w:hint="eastAsia" w:ascii="黑体" w:hAnsi="黑体" w:eastAsia="黑体" w:cs="宋体"/>
                <w:kern w:val="0"/>
                <w:sz w:val="16"/>
                <w:szCs w:val="16"/>
              </w:rPr>
              <w:t>进</w:t>
            </w:r>
            <w:r>
              <w:rPr>
                <w:rFonts w:hint="eastAsia" w:ascii="黑体" w:hAnsi="黑体" w:eastAsia="黑体" w:cs="宋体"/>
                <w:kern w:val="0"/>
                <w:sz w:val="16"/>
                <w:szCs w:val="16"/>
              </w:rPr>
              <w:br w:type="textWrapping"/>
            </w:r>
            <w:r>
              <w:rPr>
                <w:rFonts w:hint="eastAsia" w:ascii="黑体" w:hAnsi="黑体" w:eastAsia="黑体" w:cs="宋体"/>
                <w:kern w:val="0"/>
                <w:sz w:val="16"/>
                <w:szCs w:val="16"/>
              </w:rPr>
              <w:t>驻</w:t>
            </w:r>
            <w:r>
              <w:rPr>
                <w:rFonts w:hint="eastAsia" w:ascii="黑体" w:hAnsi="黑体" w:eastAsia="黑体" w:cs="宋体"/>
                <w:kern w:val="0"/>
                <w:sz w:val="16"/>
                <w:szCs w:val="16"/>
              </w:rPr>
              <w:br w:type="textWrapping"/>
            </w:r>
            <w:r>
              <w:rPr>
                <w:rFonts w:hint="eastAsia" w:ascii="黑体" w:hAnsi="黑体" w:eastAsia="黑体" w:cs="宋体"/>
                <w:kern w:val="0"/>
                <w:sz w:val="16"/>
                <w:szCs w:val="16"/>
              </w:rPr>
              <w:t>10</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分</w:t>
            </w:r>
          </w:p>
        </w:tc>
        <w:tc>
          <w:tcPr>
            <w:tcW w:w="178" w:type="pct"/>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业</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务</w:t>
            </w:r>
            <w:r>
              <w:rPr>
                <w:rFonts w:hint="eastAsia" w:ascii="黑体" w:hAnsi="黑体" w:eastAsia="黑体" w:cs="宋体"/>
                <w:kern w:val="0"/>
                <w:sz w:val="16"/>
                <w:szCs w:val="16"/>
              </w:rPr>
              <w:br w:type="textWrapping"/>
            </w:r>
            <w:r>
              <w:rPr>
                <w:rFonts w:hint="eastAsia" w:ascii="黑体" w:hAnsi="黑体" w:eastAsia="黑体" w:cs="宋体"/>
                <w:kern w:val="0"/>
                <w:sz w:val="16"/>
                <w:szCs w:val="16"/>
              </w:rPr>
              <w:t>规</w:t>
            </w:r>
            <w:r>
              <w:rPr>
                <w:rFonts w:hint="eastAsia" w:ascii="黑体" w:hAnsi="黑体" w:eastAsia="黑体" w:cs="宋体"/>
                <w:kern w:val="0"/>
                <w:sz w:val="16"/>
                <w:szCs w:val="16"/>
              </w:rPr>
              <w:br w:type="textWrapping"/>
            </w:r>
            <w:r>
              <w:rPr>
                <w:rFonts w:hint="eastAsia" w:ascii="黑体" w:hAnsi="黑体" w:eastAsia="黑体" w:cs="宋体"/>
                <w:kern w:val="0"/>
                <w:sz w:val="16"/>
                <w:szCs w:val="16"/>
              </w:rPr>
              <w:t>范</w:t>
            </w:r>
            <w:r>
              <w:rPr>
                <w:rFonts w:hint="eastAsia" w:ascii="黑体" w:hAnsi="黑体" w:eastAsia="黑体" w:cs="宋体"/>
                <w:kern w:val="0"/>
                <w:sz w:val="16"/>
                <w:szCs w:val="16"/>
              </w:rPr>
              <w:br w:type="textWrapping"/>
            </w:r>
            <w:r>
              <w:rPr>
                <w:rFonts w:hint="eastAsia" w:ascii="黑体" w:hAnsi="黑体" w:eastAsia="黑体" w:cs="宋体"/>
                <w:kern w:val="0"/>
                <w:sz w:val="16"/>
                <w:szCs w:val="16"/>
              </w:rPr>
              <w:t>30</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分</w:t>
            </w:r>
          </w:p>
        </w:tc>
        <w:tc>
          <w:tcPr>
            <w:tcW w:w="125" w:type="pct"/>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窗</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口</w:t>
            </w:r>
            <w:r>
              <w:rPr>
                <w:rFonts w:hint="eastAsia" w:ascii="黑体" w:hAnsi="黑体" w:eastAsia="黑体" w:cs="宋体"/>
                <w:kern w:val="0"/>
                <w:sz w:val="16"/>
                <w:szCs w:val="16"/>
              </w:rPr>
              <w:br w:type="textWrapping"/>
            </w:r>
            <w:r>
              <w:rPr>
                <w:rFonts w:hint="eastAsia" w:ascii="黑体" w:hAnsi="黑体" w:eastAsia="黑体" w:cs="宋体"/>
                <w:kern w:val="0"/>
                <w:sz w:val="16"/>
                <w:szCs w:val="16"/>
              </w:rPr>
              <w:t>规</w:t>
            </w:r>
            <w:r>
              <w:rPr>
                <w:rFonts w:hint="eastAsia" w:ascii="黑体" w:hAnsi="黑体" w:eastAsia="黑体" w:cs="宋体"/>
                <w:kern w:val="0"/>
                <w:sz w:val="16"/>
                <w:szCs w:val="16"/>
              </w:rPr>
              <w:br w:type="textWrapping"/>
            </w:r>
            <w:r>
              <w:rPr>
                <w:rFonts w:hint="eastAsia" w:ascii="黑体" w:hAnsi="黑体" w:eastAsia="黑体" w:cs="宋体"/>
                <w:kern w:val="0"/>
                <w:sz w:val="16"/>
                <w:szCs w:val="16"/>
              </w:rPr>
              <w:t>范</w:t>
            </w:r>
            <w:r>
              <w:rPr>
                <w:rFonts w:hint="eastAsia" w:ascii="黑体" w:hAnsi="黑体" w:eastAsia="黑体" w:cs="宋体"/>
                <w:kern w:val="0"/>
                <w:sz w:val="16"/>
                <w:szCs w:val="16"/>
              </w:rPr>
              <w:br w:type="textWrapping"/>
            </w:r>
            <w:r>
              <w:rPr>
                <w:rFonts w:hint="eastAsia" w:ascii="黑体" w:hAnsi="黑体" w:eastAsia="黑体" w:cs="宋体"/>
                <w:kern w:val="0"/>
                <w:sz w:val="16"/>
                <w:szCs w:val="16"/>
              </w:rPr>
              <w:t>15</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分</w:t>
            </w:r>
          </w:p>
        </w:tc>
        <w:tc>
          <w:tcPr>
            <w:tcW w:w="125" w:type="pct"/>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评</w:t>
            </w:r>
            <w:r>
              <w:rPr>
                <w:rFonts w:hint="eastAsia" w:ascii="黑体" w:hAnsi="黑体" w:eastAsia="黑体" w:cs="宋体"/>
                <w:kern w:val="0"/>
                <w:sz w:val="16"/>
                <w:szCs w:val="16"/>
              </w:rPr>
              <w:br w:type="textWrapping"/>
            </w:r>
            <w:r>
              <w:rPr>
                <w:rFonts w:hint="eastAsia" w:ascii="黑体" w:hAnsi="黑体" w:eastAsia="黑体" w:cs="宋体"/>
                <w:kern w:val="0"/>
                <w:sz w:val="16"/>
                <w:szCs w:val="16"/>
              </w:rPr>
              <w:t>价</w:t>
            </w:r>
            <w:r>
              <w:rPr>
                <w:rFonts w:hint="eastAsia" w:ascii="黑体" w:hAnsi="黑体" w:eastAsia="黑体" w:cs="宋体"/>
                <w:kern w:val="0"/>
                <w:sz w:val="16"/>
                <w:szCs w:val="16"/>
              </w:rPr>
              <w:br w:type="textWrapping"/>
            </w:r>
            <w:r>
              <w:rPr>
                <w:rFonts w:hint="eastAsia" w:ascii="黑体" w:hAnsi="黑体" w:eastAsia="黑体" w:cs="宋体"/>
                <w:kern w:val="0"/>
                <w:sz w:val="16"/>
                <w:szCs w:val="16"/>
              </w:rPr>
              <w:t>管</w:t>
            </w:r>
            <w:r>
              <w:rPr>
                <w:rFonts w:hint="eastAsia" w:ascii="黑体" w:hAnsi="黑体" w:eastAsia="黑体" w:cs="宋体"/>
                <w:kern w:val="0"/>
                <w:sz w:val="16"/>
                <w:szCs w:val="16"/>
              </w:rPr>
              <w:br w:type="textWrapping"/>
            </w:r>
            <w:r>
              <w:rPr>
                <w:rFonts w:hint="eastAsia" w:ascii="黑体" w:hAnsi="黑体" w:eastAsia="黑体" w:cs="宋体"/>
                <w:kern w:val="0"/>
                <w:sz w:val="16"/>
                <w:szCs w:val="16"/>
              </w:rPr>
              <w:t>理</w:t>
            </w:r>
            <w:r>
              <w:rPr>
                <w:rFonts w:hint="eastAsia" w:ascii="黑体" w:hAnsi="黑体" w:eastAsia="黑体" w:cs="宋体"/>
                <w:kern w:val="0"/>
                <w:sz w:val="16"/>
                <w:szCs w:val="16"/>
              </w:rPr>
              <w:br w:type="textWrapping"/>
            </w:r>
            <w:r>
              <w:rPr>
                <w:rFonts w:hint="eastAsia" w:ascii="黑体" w:hAnsi="黑体" w:eastAsia="黑体" w:cs="宋体"/>
                <w:kern w:val="0"/>
                <w:sz w:val="16"/>
                <w:szCs w:val="16"/>
              </w:rPr>
              <w:t>15</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分</w:t>
            </w:r>
          </w:p>
        </w:tc>
        <w:tc>
          <w:tcPr>
            <w:tcW w:w="125" w:type="pct"/>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奖</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励</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分</w:t>
            </w:r>
            <w:r>
              <w:rPr>
                <w:rFonts w:hint="eastAsia" w:ascii="黑体" w:hAnsi="黑体" w:eastAsia="黑体" w:cs="宋体"/>
                <w:kern w:val="0"/>
                <w:sz w:val="16"/>
                <w:szCs w:val="16"/>
              </w:rPr>
              <w:br w:type="textWrapping"/>
            </w:r>
            <w:r>
              <w:rPr>
                <w:rFonts w:hint="eastAsia" w:ascii="黑体" w:hAnsi="黑体" w:eastAsia="黑体" w:cs="宋体"/>
                <w:kern w:val="0"/>
                <w:sz w:val="16"/>
                <w:szCs w:val="16"/>
              </w:rPr>
              <w:t>20</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分</w:t>
            </w:r>
          </w:p>
        </w:tc>
        <w:tc>
          <w:tcPr>
            <w:tcW w:w="178" w:type="pct"/>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综</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合</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得</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分</w:t>
            </w:r>
          </w:p>
        </w:tc>
        <w:tc>
          <w:tcPr>
            <w:tcW w:w="2110" w:type="pct"/>
            <w:gridSpan w:val="2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重点加分点</w:t>
            </w:r>
          </w:p>
        </w:tc>
        <w:tc>
          <w:tcPr>
            <w:tcW w:w="1363" w:type="pct"/>
            <w:gridSpan w:val="16"/>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重点扣分点</w:t>
            </w:r>
          </w:p>
        </w:tc>
        <w:tc>
          <w:tcPr>
            <w:tcW w:w="88" w:type="pct"/>
            <w:vMerge w:val="restart"/>
            <w:shd w:val="clear" w:color="auto" w:fill="auto"/>
            <w:noWrap w:val="0"/>
            <w:vAlign w:val="center"/>
          </w:tcPr>
          <w:p>
            <w:pPr>
              <w:jc w:val="center"/>
              <w:rPr>
                <w:rFonts w:ascii="黑体" w:hAnsi="黑体" w:eastAsia="黑体" w:cs="宋体"/>
                <w:kern w:val="0"/>
                <w:sz w:val="16"/>
                <w:szCs w:val="16"/>
              </w:rPr>
            </w:pPr>
            <w:r>
              <w:rPr>
                <w:rFonts w:hint="eastAsia" w:ascii="黑体" w:hAnsi="黑体" w:eastAsia="黑体" w:cs="宋体"/>
                <w:kern w:val="0"/>
                <w:sz w:val="16"/>
                <w:szCs w:val="16"/>
              </w:rPr>
              <w:t>一</w:t>
            </w:r>
            <w:r>
              <w:rPr>
                <w:rFonts w:hint="eastAsia" w:ascii="黑体" w:hAnsi="黑体" w:eastAsia="黑体" w:cs="宋体"/>
                <w:kern w:val="0"/>
                <w:sz w:val="16"/>
                <w:szCs w:val="16"/>
              </w:rPr>
              <w:br w:type="textWrapping"/>
            </w:r>
            <w:r>
              <w:rPr>
                <w:rFonts w:hint="eastAsia" w:ascii="黑体" w:hAnsi="黑体" w:eastAsia="黑体" w:cs="宋体"/>
                <w:kern w:val="0"/>
                <w:sz w:val="16"/>
                <w:szCs w:val="16"/>
              </w:rPr>
              <w:t>票</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否</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blHeader/>
          <w:jc w:val="center"/>
        </w:trPr>
        <w:tc>
          <w:tcPr>
            <w:tcW w:w="72"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left"/>
              <w:textAlignment w:val="auto"/>
              <w:rPr>
                <w:rFonts w:ascii="黑体" w:hAnsi="黑体" w:eastAsia="黑体" w:cs="宋体"/>
                <w:kern w:val="0"/>
                <w:sz w:val="16"/>
                <w:szCs w:val="16"/>
              </w:rPr>
            </w:pPr>
          </w:p>
        </w:tc>
        <w:tc>
          <w:tcPr>
            <w:tcW w:w="390"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left"/>
              <w:textAlignment w:val="auto"/>
              <w:rPr>
                <w:rFonts w:ascii="黑体" w:hAnsi="黑体" w:eastAsia="黑体" w:cs="宋体"/>
                <w:kern w:val="0"/>
                <w:sz w:val="16"/>
                <w:szCs w:val="16"/>
              </w:rPr>
            </w:pPr>
          </w:p>
        </w:tc>
        <w:tc>
          <w:tcPr>
            <w:tcW w:w="178"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left"/>
              <w:textAlignment w:val="auto"/>
              <w:rPr>
                <w:rFonts w:ascii="黑体" w:hAnsi="黑体" w:eastAsia="黑体" w:cs="宋体"/>
                <w:kern w:val="0"/>
                <w:sz w:val="16"/>
                <w:szCs w:val="16"/>
              </w:rPr>
            </w:pPr>
          </w:p>
        </w:tc>
        <w:tc>
          <w:tcPr>
            <w:tcW w:w="72"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left"/>
              <w:textAlignment w:val="auto"/>
              <w:rPr>
                <w:rFonts w:ascii="黑体" w:hAnsi="黑体" w:eastAsia="黑体" w:cs="宋体"/>
                <w:kern w:val="0"/>
                <w:sz w:val="16"/>
                <w:szCs w:val="16"/>
              </w:rPr>
            </w:pPr>
          </w:p>
        </w:tc>
        <w:tc>
          <w:tcPr>
            <w:tcW w:w="178"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left"/>
              <w:textAlignment w:val="auto"/>
              <w:rPr>
                <w:rFonts w:ascii="黑体" w:hAnsi="黑体" w:eastAsia="黑体" w:cs="宋体"/>
                <w:kern w:val="0"/>
                <w:sz w:val="16"/>
                <w:szCs w:val="16"/>
              </w:rPr>
            </w:pPr>
          </w:p>
        </w:tc>
        <w:tc>
          <w:tcPr>
            <w:tcW w:w="125"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left"/>
              <w:textAlignment w:val="auto"/>
              <w:rPr>
                <w:rFonts w:ascii="黑体" w:hAnsi="黑体" w:eastAsia="黑体" w:cs="宋体"/>
                <w:kern w:val="0"/>
                <w:sz w:val="16"/>
                <w:szCs w:val="16"/>
              </w:rPr>
            </w:pPr>
          </w:p>
        </w:tc>
        <w:tc>
          <w:tcPr>
            <w:tcW w:w="125"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left"/>
              <w:textAlignment w:val="auto"/>
              <w:rPr>
                <w:rFonts w:ascii="黑体" w:hAnsi="黑体" w:eastAsia="黑体" w:cs="宋体"/>
                <w:kern w:val="0"/>
                <w:sz w:val="16"/>
                <w:szCs w:val="16"/>
              </w:rPr>
            </w:pPr>
          </w:p>
        </w:tc>
        <w:tc>
          <w:tcPr>
            <w:tcW w:w="125"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left"/>
              <w:textAlignment w:val="auto"/>
              <w:rPr>
                <w:rFonts w:ascii="黑体" w:hAnsi="黑体" w:eastAsia="黑体" w:cs="宋体"/>
                <w:kern w:val="0"/>
                <w:sz w:val="16"/>
                <w:szCs w:val="16"/>
              </w:rPr>
            </w:pPr>
          </w:p>
        </w:tc>
        <w:tc>
          <w:tcPr>
            <w:tcW w:w="178"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left"/>
              <w:textAlignment w:val="auto"/>
              <w:rPr>
                <w:rFonts w:ascii="黑体" w:hAnsi="黑体" w:eastAsia="黑体" w:cs="宋体"/>
                <w:kern w:val="0"/>
                <w:sz w:val="16"/>
                <w:szCs w:val="16"/>
              </w:rPr>
            </w:pPr>
          </w:p>
        </w:tc>
        <w:tc>
          <w:tcPr>
            <w:tcW w:w="347" w:type="pct"/>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领导</w:t>
            </w:r>
            <w:r>
              <w:rPr>
                <w:rFonts w:hint="eastAsia" w:ascii="黑体" w:hAnsi="黑体" w:eastAsia="黑体" w:cs="宋体"/>
                <w:kern w:val="0"/>
                <w:sz w:val="16"/>
                <w:szCs w:val="16"/>
              </w:rPr>
              <w:br w:type="textWrapping"/>
            </w:r>
            <w:r>
              <w:rPr>
                <w:rFonts w:hint="eastAsia" w:ascii="黑体" w:hAnsi="黑体" w:eastAsia="黑体" w:cs="宋体"/>
                <w:kern w:val="0"/>
                <w:sz w:val="16"/>
                <w:szCs w:val="16"/>
              </w:rPr>
              <w:t>重视</w:t>
            </w:r>
          </w:p>
        </w:tc>
        <w:tc>
          <w:tcPr>
            <w:tcW w:w="347" w:type="pct"/>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办件</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加分</w:t>
            </w:r>
          </w:p>
        </w:tc>
        <w:tc>
          <w:tcPr>
            <w:tcW w:w="223" w:type="pct"/>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“一件事”</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办件量</w:t>
            </w:r>
          </w:p>
        </w:tc>
        <w:tc>
          <w:tcPr>
            <w:tcW w:w="9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便民利企举措</w:t>
            </w:r>
          </w:p>
        </w:tc>
        <w:tc>
          <w:tcPr>
            <w:tcW w:w="9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创新试点工作</w:t>
            </w:r>
          </w:p>
        </w:tc>
        <w:tc>
          <w:tcPr>
            <w:tcW w:w="143" w:type="pct"/>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宣传</w:t>
            </w:r>
            <w:r>
              <w:rPr>
                <w:rFonts w:hint="eastAsia" w:ascii="黑体" w:hAnsi="黑体" w:eastAsia="黑体" w:cs="宋体"/>
                <w:kern w:val="0"/>
                <w:sz w:val="16"/>
                <w:szCs w:val="16"/>
              </w:rPr>
              <w:br w:type="textWrapping"/>
            </w:r>
            <w:r>
              <w:rPr>
                <w:rFonts w:hint="eastAsia" w:ascii="黑体" w:hAnsi="黑体" w:eastAsia="黑体" w:cs="宋体"/>
                <w:kern w:val="0"/>
                <w:sz w:val="16"/>
                <w:szCs w:val="16"/>
              </w:rPr>
              <w:t>报道</w:t>
            </w:r>
          </w:p>
        </w:tc>
        <w:tc>
          <w:tcPr>
            <w:tcW w:w="143" w:type="pct"/>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荣誉</w:t>
            </w:r>
            <w:r>
              <w:rPr>
                <w:rFonts w:hint="eastAsia" w:ascii="黑体" w:hAnsi="黑体" w:eastAsia="黑体" w:cs="宋体"/>
                <w:kern w:val="0"/>
                <w:sz w:val="16"/>
                <w:szCs w:val="16"/>
              </w:rPr>
              <w:br w:type="textWrapping"/>
            </w:r>
            <w:r>
              <w:rPr>
                <w:rFonts w:hint="eastAsia" w:ascii="黑体" w:hAnsi="黑体" w:eastAsia="黑体" w:cs="宋体"/>
                <w:kern w:val="0"/>
                <w:sz w:val="16"/>
                <w:szCs w:val="16"/>
              </w:rPr>
              <w:t>表彰</w:t>
            </w:r>
          </w:p>
        </w:tc>
        <w:tc>
          <w:tcPr>
            <w:tcW w:w="170" w:type="pct"/>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开展</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培训</w:t>
            </w:r>
          </w:p>
        </w:tc>
        <w:tc>
          <w:tcPr>
            <w:tcW w:w="143" w:type="pct"/>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帮代办服务</w:t>
            </w:r>
          </w:p>
        </w:tc>
        <w:tc>
          <w:tcPr>
            <w:tcW w:w="9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局长走流程</w:t>
            </w:r>
          </w:p>
        </w:tc>
        <w:tc>
          <w:tcPr>
            <w:tcW w:w="241" w:type="pct"/>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配合</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工作</w:t>
            </w:r>
          </w:p>
        </w:tc>
        <w:tc>
          <w:tcPr>
            <w:tcW w:w="7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其他</w:t>
            </w:r>
          </w:p>
        </w:tc>
        <w:tc>
          <w:tcPr>
            <w:tcW w:w="143" w:type="pct"/>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证照</w:t>
            </w:r>
            <w:r>
              <w:rPr>
                <w:rFonts w:hint="eastAsia" w:ascii="黑体" w:hAnsi="黑体" w:eastAsia="黑体" w:cs="宋体"/>
                <w:kern w:val="0"/>
                <w:sz w:val="16"/>
                <w:szCs w:val="16"/>
              </w:rPr>
              <w:br w:type="textWrapping"/>
            </w:r>
            <w:r>
              <w:rPr>
                <w:rFonts w:hint="eastAsia" w:ascii="黑体" w:hAnsi="黑体" w:eastAsia="黑体" w:cs="宋体"/>
                <w:kern w:val="0"/>
                <w:sz w:val="16"/>
                <w:szCs w:val="16"/>
              </w:rPr>
              <w:t>运用</w:t>
            </w:r>
          </w:p>
        </w:tc>
        <w:tc>
          <w:tcPr>
            <w:tcW w:w="170" w:type="pct"/>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办件</w:t>
            </w:r>
            <w:r>
              <w:rPr>
                <w:rFonts w:hint="eastAsia" w:ascii="黑体" w:hAnsi="黑体" w:eastAsia="黑体" w:cs="宋体"/>
                <w:kern w:val="0"/>
                <w:sz w:val="16"/>
                <w:szCs w:val="16"/>
              </w:rPr>
              <w:br w:type="textWrapping"/>
            </w:r>
            <w:r>
              <w:rPr>
                <w:rFonts w:hint="eastAsia" w:ascii="黑体" w:hAnsi="黑体" w:eastAsia="黑体" w:cs="宋体"/>
                <w:kern w:val="0"/>
                <w:sz w:val="16"/>
                <w:szCs w:val="16"/>
              </w:rPr>
              <w:t>超时</w:t>
            </w:r>
          </w:p>
        </w:tc>
        <w:tc>
          <w:tcPr>
            <w:tcW w:w="7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上级</w:t>
            </w:r>
            <w:r>
              <w:rPr>
                <w:rFonts w:hint="eastAsia" w:ascii="黑体" w:hAnsi="黑体" w:eastAsia="黑体" w:cs="宋体"/>
                <w:kern w:val="0"/>
                <w:sz w:val="16"/>
                <w:szCs w:val="16"/>
              </w:rPr>
              <w:br w:type="textWrapping"/>
            </w:r>
            <w:r>
              <w:rPr>
                <w:rFonts w:hint="eastAsia" w:ascii="黑体" w:hAnsi="黑体" w:eastAsia="黑体" w:cs="宋体"/>
                <w:kern w:val="0"/>
                <w:sz w:val="16"/>
                <w:szCs w:val="16"/>
              </w:rPr>
              <w:t>部门</w:t>
            </w:r>
            <w:r>
              <w:rPr>
                <w:rFonts w:hint="eastAsia" w:ascii="黑体" w:hAnsi="黑体" w:eastAsia="黑体" w:cs="宋体"/>
                <w:kern w:val="0"/>
                <w:sz w:val="16"/>
                <w:szCs w:val="16"/>
              </w:rPr>
              <w:br w:type="textWrapping"/>
            </w:r>
            <w:r>
              <w:rPr>
                <w:rFonts w:hint="eastAsia" w:ascii="黑体" w:hAnsi="黑体" w:eastAsia="黑体" w:cs="宋体"/>
                <w:kern w:val="0"/>
                <w:sz w:val="16"/>
                <w:szCs w:val="16"/>
              </w:rPr>
              <w:t>通报</w:t>
            </w:r>
          </w:p>
        </w:tc>
        <w:tc>
          <w:tcPr>
            <w:tcW w:w="9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局长走流程</w:t>
            </w:r>
          </w:p>
        </w:tc>
        <w:tc>
          <w:tcPr>
            <w:tcW w:w="143" w:type="pct"/>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效能</w:t>
            </w:r>
            <w:r>
              <w:rPr>
                <w:rFonts w:hint="eastAsia" w:ascii="黑体" w:hAnsi="黑体" w:eastAsia="黑体" w:cs="宋体"/>
                <w:kern w:val="0"/>
                <w:sz w:val="16"/>
                <w:szCs w:val="16"/>
              </w:rPr>
              <w:br w:type="textWrapping"/>
            </w:r>
            <w:r>
              <w:rPr>
                <w:rFonts w:hint="eastAsia" w:ascii="黑体" w:hAnsi="黑体" w:eastAsia="黑体" w:cs="宋体"/>
                <w:kern w:val="0"/>
                <w:sz w:val="16"/>
                <w:szCs w:val="16"/>
              </w:rPr>
              <w:t>通报</w:t>
            </w:r>
          </w:p>
        </w:tc>
        <w:tc>
          <w:tcPr>
            <w:tcW w:w="143" w:type="pct"/>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实名</w:t>
            </w:r>
            <w:r>
              <w:rPr>
                <w:rFonts w:hint="eastAsia" w:ascii="黑体" w:hAnsi="黑体" w:eastAsia="黑体" w:cs="宋体"/>
                <w:kern w:val="0"/>
                <w:sz w:val="16"/>
                <w:szCs w:val="16"/>
              </w:rPr>
              <w:br w:type="textWrapping"/>
            </w:r>
            <w:r>
              <w:rPr>
                <w:rFonts w:hint="eastAsia" w:ascii="黑体" w:hAnsi="黑体" w:eastAsia="黑体" w:cs="宋体"/>
                <w:kern w:val="0"/>
                <w:sz w:val="16"/>
                <w:szCs w:val="16"/>
              </w:rPr>
              <w:t>投诉</w:t>
            </w:r>
          </w:p>
        </w:tc>
        <w:tc>
          <w:tcPr>
            <w:tcW w:w="497" w:type="pct"/>
            <w:gridSpan w:val="5"/>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政务服务</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“好差评”</w:t>
            </w:r>
          </w:p>
        </w:tc>
        <w:tc>
          <w:tcPr>
            <w:tcW w:w="9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其</w:t>
            </w:r>
            <w:r>
              <w:rPr>
                <w:rFonts w:hint="eastAsia" w:ascii="黑体" w:hAnsi="黑体" w:eastAsia="黑体" w:cs="宋体"/>
                <w:kern w:val="0"/>
                <w:sz w:val="16"/>
                <w:szCs w:val="16"/>
              </w:rPr>
              <w:br w:type="textWrapping"/>
            </w:r>
            <w:r>
              <w:rPr>
                <w:rFonts w:hint="eastAsia" w:ascii="黑体" w:hAnsi="黑体" w:eastAsia="黑体" w:cs="宋体"/>
                <w:kern w:val="0"/>
                <w:sz w:val="16"/>
                <w:szCs w:val="16"/>
              </w:rPr>
              <w:t>他</w:t>
            </w:r>
          </w:p>
        </w:tc>
        <w:tc>
          <w:tcPr>
            <w:tcW w:w="88" w:type="pct"/>
            <w:vMerge w:val="continue"/>
            <w:noWrap w:val="0"/>
            <w:vAlign w:val="center"/>
          </w:tcPr>
          <w:p>
            <w:pPr>
              <w:jc w:val="left"/>
              <w:rPr>
                <w:rFonts w:ascii="黑体" w:hAnsi="黑体" w:eastAsia="黑体"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blHeader/>
          <w:jc w:val="center"/>
        </w:trPr>
        <w:tc>
          <w:tcPr>
            <w:tcW w:w="72"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left"/>
              <w:textAlignment w:val="auto"/>
              <w:rPr>
                <w:rFonts w:ascii="黑体" w:hAnsi="黑体" w:eastAsia="黑体" w:cs="宋体"/>
                <w:kern w:val="0"/>
                <w:sz w:val="16"/>
                <w:szCs w:val="16"/>
              </w:rPr>
            </w:pPr>
          </w:p>
        </w:tc>
        <w:tc>
          <w:tcPr>
            <w:tcW w:w="390"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left"/>
              <w:textAlignment w:val="auto"/>
              <w:rPr>
                <w:rFonts w:ascii="黑体" w:hAnsi="黑体" w:eastAsia="黑体" w:cs="宋体"/>
                <w:kern w:val="0"/>
                <w:sz w:val="16"/>
                <w:szCs w:val="16"/>
              </w:rPr>
            </w:pPr>
          </w:p>
        </w:tc>
        <w:tc>
          <w:tcPr>
            <w:tcW w:w="178"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left"/>
              <w:textAlignment w:val="auto"/>
              <w:rPr>
                <w:rFonts w:ascii="黑体" w:hAnsi="黑体" w:eastAsia="黑体" w:cs="宋体"/>
                <w:kern w:val="0"/>
                <w:sz w:val="16"/>
                <w:szCs w:val="16"/>
              </w:rPr>
            </w:pPr>
          </w:p>
        </w:tc>
        <w:tc>
          <w:tcPr>
            <w:tcW w:w="72"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left"/>
              <w:textAlignment w:val="auto"/>
              <w:rPr>
                <w:rFonts w:ascii="黑体" w:hAnsi="黑体" w:eastAsia="黑体" w:cs="宋体"/>
                <w:kern w:val="0"/>
                <w:sz w:val="16"/>
                <w:szCs w:val="16"/>
              </w:rPr>
            </w:pPr>
          </w:p>
        </w:tc>
        <w:tc>
          <w:tcPr>
            <w:tcW w:w="178"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left"/>
              <w:textAlignment w:val="auto"/>
              <w:rPr>
                <w:rFonts w:ascii="黑体" w:hAnsi="黑体" w:eastAsia="黑体" w:cs="宋体"/>
                <w:kern w:val="0"/>
                <w:sz w:val="16"/>
                <w:szCs w:val="16"/>
              </w:rPr>
            </w:pPr>
          </w:p>
        </w:tc>
        <w:tc>
          <w:tcPr>
            <w:tcW w:w="125"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left"/>
              <w:textAlignment w:val="auto"/>
              <w:rPr>
                <w:rFonts w:ascii="黑体" w:hAnsi="黑体" w:eastAsia="黑体" w:cs="宋体"/>
                <w:kern w:val="0"/>
                <w:sz w:val="16"/>
                <w:szCs w:val="16"/>
              </w:rPr>
            </w:pPr>
          </w:p>
        </w:tc>
        <w:tc>
          <w:tcPr>
            <w:tcW w:w="125"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left"/>
              <w:textAlignment w:val="auto"/>
              <w:rPr>
                <w:rFonts w:ascii="黑体" w:hAnsi="黑体" w:eastAsia="黑体" w:cs="宋体"/>
                <w:kern w:val="0"/>
                <w:sz w:val="16"/>
                <w:szCs w:val="16"/>
              </w:rPr>
            </w:pPr>
          </w:p>
        </w:tc>
        <w:tc>
          <w:tcPr>
            <w:tcW w:w="125"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left"/>
              <w:textAlignment w:val="auto"/>
              <w:rPr>
                <w:rFonts w:ascii="黑体" w:hAnsi="黑体" w:eastAsia="黑体" w:cs="宋体"/>
                <w:kern w:val="0"/>
                <w:sz w:val="16"/>
                <w:szCs w:val="16"/>
              </w:rPr>
            </w:pPr>
          </w:p>
        </w:tc>
        <w:tc>
          <w:tcPr>
            <w:tcW w:w="178"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left"/>
              <w:textAlignment w:val="auto"/>
              <w:rPr>
                <w:rFonts w:ascii="黑体" w:hAnsi="黑体" w:eastAsia="黑体" w:cs="宋体"/>
                <w:kern w:val="0"/>
                <w:sz w:val="16"/>
                <w:szCs w:val="16"/>
              </w:rPr>
            </w:pPr>
          </w:p>
        </w:tc>
        <w:tc>
          <w:tcPr>
            <w:tcW w:w="9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到岗办公次数</w:t>
            </w:r>
          </w:p>
        </w:tc>
        <w:tc>
          <w:tcPr>
            <w:tcW w:w="9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加</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分</w:t>
            </w:r>
          </w:p>
        </w:tc>
        <w:tc>
          <w:tcPr>
            <w:tcW w:w="151"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扣</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分</w:t>
            </w:r>
          </w:p>
        </w:tc>
        <w:tc>
          <w:tcPr>
            <w:tcW w:w="125"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人</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均</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即</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办</w:t>
            </w:r>
            <w:r>
              <w:rPr>
                <w:rFonts w:hint="eastAsia" w:ascii="黑体" w:hAnsi="黑体" w:eastAsia="黑体" w:cs="宋体"/>
                <w:kern w:val="0"/>
                <w:sz w:val="16"/>
                <w:szCs w:val="16"/>
              </w:rPr>
              <w:br w:type="textWrapping"/>
            </w:r>
            <w:r>
              <w:rPr>
                <w:rFonts w:hint="eastAsia" w:ascii="黑体" w:hAnsi="黑体" w:eastAsia="黑体" w:cs="宋体"/>
                <w:kern w:val="0"/>
                <w:sz w:val="16"/>
                <w:szCs w:val="16"/>
              </w:rPr>
              <w:t>件</w:t>
            </w:r>
          </w:p>
        </w:tc>
        <w:tc>
          <w:tcPr>
            <w:tcW w:w="125"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人</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均</w:t>
            </w:r>
            <w:r>
              <w:rPr>
                <w:rFonts w:hint="eastAsia" w:ascii="黑体" w:hAnsi="黑体" w:eastAsia="黑体" w:cs="宋体"/>
                <w:kern w:val="0"/>
                <w:sz w:val="16"/>
                <w:szCs w:val="16"/>
              </w:rPr>
              <w:br w:type="textWrapping"/>
            </w:r>
            <w:r>
              <w:rPr>
                <w:rFonts w:hint="eastAsia" w:ascii="黑体" w:hAnsi="黑体" w:eastAsia="黑体" w:cs="宋体"/>
                <w:kern w:val="0"/>
                <w:sz w:val="16"/>
                <w:szCs w:val="16"/>
              </w:rPr>
              <w:t>承</w:t>
            </w:r>
            <w:r>
              <w:rPr>
                <w:rFonts w:hint="eastAsia" w:ascii="黑体" w:hAnsi="黑体" w:eastAsia="黑体" w:cs="宋体"/>
                <w:kern w:val="0"/>
                <w:sz w:val="16"/>
                <w:szCs w:val="16"/>
              </w:rPr>
              <w:br w:type="textWrapping"/>
            </w:r>
            <w:r>
              <w:rPr>
                <w:rFonts w:hint="eastAsia" w:ascii="黑体" w:hAnsi="黑体" w:eastAsia="黑体" w:cs="宋体"/>
                <w:kern w:val="0"/>
                <w:sz w:val="16"/>
                <w:szCs w:val="16"/>
              </w:rPr>
              <w:t>诺</w:t>
            </w:r>
            <w:r>
              <w:rPr>
                <w:rFonts w:hint="eastAsia" w:ascii="黑体" w:hAnsi="黑体" w:eastAsia="黑体" w:cs="宋体"/>
                <w:kern w:val="0"/>
                <w:sz w:val="16"/>
                <w:szCs w:val="16"/>
              </w:rPr>
              <w:br w:type="textWrapping"/>
            </w:r>
            <w:r>
              <w:rPr>
                <w:rFonts w:hint="eastAsia" w:ascii="黑体" w:hAnsi="黑体" w:eastAsia="黑体" w:cs="宋体"/>
                <w:kern w:val="0"/>
                <w:sz w:val="16"/>
                <w:szCs w:val="16"/>
              </w:rPr>
              <w:t>件</w:t>
            </w:r>
          </w:p>
        </w:tc>
        <w:tc>
          <w:tcPr>
            <w:tcW w:w="9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加</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分</w:t>
            </w:r>
          </w:p>
        </w:tc>
        <w:tc>
          <w:tcPr>
            <w:tcW w:w="125" w:type="pct"/>
            <w:shd w:val="clear" w:color="auto" w:fill="auto"/>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件数</w:t>
            </w:r>
          </w:p>
        </w:tc>
        <w:tc>
          <w:tcPr>
            <w:tcW w:w="9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加</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分</w:t>
            </w:r>
          </w:p>
        </w:tc>
        <w:tc>
          <w:tcPr>
            <w:tcW w:w="92" w:type="pct"/>
            <w:shd w:val="clear" w:color="auto" w:fill="auto"/>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加分</w:t>
            </w:r>
          </w:p>
        </w:tc>
        <w:tc>
          <w:tcPr>
            <w:tcW w:w="92" w:type="pct"/>
            <w:shd w:val="clear" w:color="auto" w:fill="auto"/>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加分</w:t>
            </w:r>
          </w:p>
        </w:tc>
        <w:tc>
          <w:tcPr>
            <w:tcW w:w="7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篇</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幅</w:t>
            </w:r>
          </w:p>
        </w:tc>
        <w:tc>
          <w:tcPr>
            <w:tcW w:w="7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加</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分</w:t>
            </w:r>
          </w:p>
        </w:tc>
        <w:tc>
          <w:tcPr>
            <w:tcW w:w="7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锦旗</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实 名表扬</w:t>
            </w:r>
          </w:p>
        </w:tc>
        <w:tc>
          <w:tcPr>
            <w:tcW w:w="7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各级表彰</w:t>
            </w:r>
          </w:p>
        </w:tc>
        <w:tc>
          <w:tcPr>
            <w:tcW w:w="7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次数</w:t>
            </w:r>
          </w:p>
        </w:tc>
        <w:tc>
          <w:tcPr>
            <w:tcW w:w="9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分数</w:t>
            </w:r>
          </w:p>
        </w:tc>
        <w:tc>
          <w:tcPr>
            <w:tcW w:w="7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次数</w:t>
            </w:r>
          </w:p>
        </w:tc>
        <w:tc>
          <w:tcPr>
            <w:tcW w:w="7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加</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分</w:t>
            </w:r>
          </w:p>
        </w:tc>
        <w:tc>
          <w:tcPr>
            <w:tcW w:w="9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加</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分</w:t>
            </w:r>
          </w:p>
        </w:tc>
        <w:tc>
          <w:tcPr>
            <w:tcW w:w="9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使用一体化系统</w:t>
            </w:r>
          </w:p>
        </w:tc>
        <w:tc>
          <w:tcPr>
            <w:tcW w:w="7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设置导询岗</w:t>
            </w:r>
          </w:p>
        </w:tc>
        <w:tc>
          <w:tcPr>
            <w:tcW w:w="7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支持管委会工作</w:t>
            </w:r>
          </w:p>
        </w:tc>
        <w:tc>
          <w:tcPr>
            <w:tcW w:w="7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加分</w:t>
            </w:r>
          </w:p>
        </w:tc>
        <w:tc>
          <w:tcPr>
            <w:tcW w:w="7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件</w:t>
            </w:r>
            <w:r>
              <w:rPr>
                <w:rFonts w:hint="eastAsia" w:ascii="黑体" w:hAnsi="黑体" w:eastAsia="黑体" w:cs="宋体"/>
                <w:kern w:val="0"/>
                <w:sz w:val="16"/>
                <w:szCs w:val="16"/>
              </w:rPr>
              <w:br w:type="textWrapping"/>
            </w:r>
            <w:r>
              <w:rPr>
                <w:rFonts w:hint="eastAsia" w:ascii="黑体" w:hAnsi="黑体" w:eastAsia="黑体" w:cs="宋体"/>
                <w:kern w:val="0"/>
                <w:sz w:val="16"/>
                <w:szCs w:val="16"/>
              </w:rPr>
              <w:t>数</w:t>
            </w:r>
          </w:p>
        </w:tc>
        <w:tc>
          <w:tcPr>
            <w:tcW w:w="7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扣</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分</w:t>
            </w:r>
          </w:p>
        </w:tc>
        <w:tc>
          <w:tcPr>
            <w:tcW w:w="7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件</w:t>
            </w:r>
            <w:r>
              <w:rPr>
                <w:rFonts w:hint="eastAsia" w:ascii="黑体" w:hAnsi="黑体" w:eastAsia="黑体" w:cs="宋体"/>
                <w:kern w:val="0"/>
                <w:sz w:val="16"/>
                <w:szCs w:val="16"/>
              </w:rPr>
              <w:br w:type="textWrapping"/>
            </w:r>
            <w:r>
              <w:rPr>
                <w:rFonts w:hint="eastAsia" w:ascii="黑体" w:hAnsi="黑体" w:eastAsia="黑体" w:cs="宋体"/>
                <w:kern w:val="0"/>
                <w:sz w:val="16"/>
                <w:szCs w:val="16"/>
              </w:rPr>
              <w:t>数</w:t>
            </w:r>
          </w:p>
        </w:tc>
        <w:tc>
          <w:tcPr>
            <w:tcW w:w="9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扣</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分</w:t>
            </w:r>
          </w:p>
        </w:tc>
        <w:tc>
          <w:tcPr>
            <w:tcW w:w="7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扣</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分</w:t>
            </w:r>
          </w:p>
        </w:tc>
        <w:tc>
          <w:tcPr>
            <w:tcW w:w="98" w:type="pct"/>
            <w:shd w:val="clear" w:color="auto" w:fill="auto"/>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扣分</w:t>
            </w:r>
          </w:p>
        </w:tc>
        <w:tc>
          <w:tcPr>
            <w:tcW w:w="7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次数</w:t>
            </w:r>
          </w:p>
        </w:tc>
        <w:tc>
          <w:tcPr>
            <w:tcW w:w="7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扣分</w:t>
            </w:r>
          </w:p>
        </w:tc>
        <w:tc>
          <w:tcPr>
            <w:tcW w:w="7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次数</w:t>
            </w:r>
          </w:p>
        </w:tc>
        <w:tc>
          <w:tcPr>
            <w:tcW w:w="7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扣分</w:t>
            </w:r>
          </w:p>
        </w:tc>
        <w:tc>
          <w:tcPr>
            <w:tcW w:w="7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未启用评价器</w:t>
            </w:r>
          </w:p>
        </w:tc>
        <w:tc>
          <w:tcPr>
            <w:tcW w:w="7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批量挂起</w:t>
            </w:r>
          </w:p>
        </w:tc>
        <w:tc>
          <w:tcPr>
            <w:tcW w:w="125"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办</w:t>
            </w:r>
            <w:r>
              <w:rPr>
                <w:rFonts w:hint="eastAsia" w:ascii="黑体" w:hAnsi="黑体" w:eastAsia="黑体" w:cs="宋体"/>
                <w:kern w:val="0"/>
                <w:sz w:val="16"/>
                <w:szCs w:val="16"/>
              </w:rPr>
              <w:br w:type="textWrapping"/>
            </w:r>
            <w:r>
              <w:rPr>
                <w:rFonts w:hint="eastAsia" w:ascii="黑体" w:hAnsi="黑体" w:eastAsia="黑体" w:cs="宋体"/>
                <w:kern w:val="0"/>
                <w:sz w:val="16"/>
                <w:szCs w:val="16"/>
              </w:rPr>
              <w:t>件</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好</w:t>
            </w:r>
            <w:r>
              <w:rPr>
                <w:rFonts w:hint="eastAsia" w:ascii="黑体" w:hAnsi="黑体" w:eastAsia="黑体" w:cs="宋体"/>
                <w:kern w:val="0"/>
                <w:sz w:val="16"/>
                <w:szCs w:val="16"/>
              </w:rPr>
              <w:br w:type="textWrapping"/>
            </w:r>
            <w:r>
              <w:rPr>
                <w:rFonts w:hint="eastAsia" w:ascii="黑体" w:hAnsi="黑体" w:eastAsia="黑体" w:cs="宋体"/>
                <w:kern w:val="0"/>
                <w:sz w:val="16"/>
                <w:szCs w:val="16"/>
              </w:rPr>
              <w:t>评</w:t>
            </w:r>
            <w:r>
              <w:rPr>
                <w:rFonts w:hint="eastAsia" w:ascii="黑体" w:hAnsi="黑体" w:eastAsia="黑体" w:cs="宋体"/>
                <w:kern w:val="0"/>
                <w:sz w:val="16"/>
                <w:szCs w:val="16"/>
              </w:rPr>
              <w:br w:type="textWrapping"/>
            </w:r>
            <w:r>
              <w:rPr>
                <w:rFonts w:hint="eastAsia" w:ascii="黑体" w:hAnsi="黑体" w:eastAsia="黑体" w:cs="宋体"/>
                <w:kern w:val="0"/>
                <w:sz w:val="16"/>
                <w:szCs w:val="16"/>
              </w:rPr>
              <w:t>率</w:t>
            </w:r>
          </w:p>
        </w:tc>
        <w:tc>
          <w:tcPr>
            <w:tcW w:w="125"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主</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动</w:t>
            </w:r>
            <w:r>
              <w:rPr>
                <w:rFonts w:hint="eastAsia" w:ascii="黑体" w:hAnsi="黑体" w:eastAsia="黑体" w:cs="宋体"/>
                <w:kern w:val="0"/>
                <w:sz w:val="16"/>
                <w:szCs w:val="16"/>
              </w:rPr>
              <w:br w:type="textWrapping"/>
            </w:r>
            <w:r>
              <w:rPr>
                <w:rFonts w:hint="eastAsia" w:ascii="黑体" w:hAnsi="黑体" w:eastAsia="黑体" w:cs="宋体"/>
                <w:kern w:val="0"/>
                <w:sz w:val="16"/>
                <w:szCs w:val="16"/>
              </w:rPr>
              <w:t>评</w:t>
            </w:r>
            <w:r>
              <w:rPr>
                <w:rFonts w:hint="eastAsia" w:ascii="黑体" w:hAnsi="黑体" w:eastAsia="黑体" w:cs="宋体"/>
                <w:kern w:val="0"/>
                <w:sz w:val="16"/>
                <w:szCs w:val="16"/>
              </w:rPr>
              <w:br w:type="textWrapping"/>
            </w:r>
            <w:r>
              <w:rPr>
                <w:rFonts w:hint="eastAsia" w:ascii="黑体" w:hAnsi="黑体" w:eastAsia="黑体" w:cs="宋体"/>
                <w:kern w:val="0"/>
                <w:sz w:val="16"/>
                <w:szCs w:val="16"/>
              </w:rPr>
              <w:t>价</w:t>
            </w:r>
            <w:r>
              <w:rPr>
                <w:rFonts w:hint="eastAsia" w:ascii="黑体" w:hAnsi="黑体" w:eastAsia="黑体" w:cs="宋体"/>
                <w:kern w:val="0"/>
                <w:sz w:val="16"/>
                <w:szCs w:val="16"/>
              </w:rPr>
              <w:br w:type="textWrapping"/>
            </w:r>
            <w:r>
              <w:rPr>
                <w:rFonts w:hint="eastAsia" w:ascii="黑体" w:hAnsi="黑体" w:eastAsia="黑体" w:cs="宋体"/>
                <w:kern w:val="0"/>
                <w:sz w:val="16"/>
                <w:szCs w:val="16"/>
              </w:rPr>
              <w:t>率</w:t>
            </w:r>
          </w:p>
        </w:tc>
        <w:tc>
          <w:tcPr>
            <w:tcW w:w="105"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扣</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分</w:t>
            </w:r>
          </w:p>
        </w:tc>
        <w:tc>
          <w:tcPr>
            <w:tcW w:w="9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ascii="黑体" w:hAnsi="黑体" w:eastAsia="黑体" w:cs="宋体"/>
                <w:kern w:val="0"/>
                <w:sz w:val="16"/>
                <w:szCs w:val="16"/>
              </w:rPr>
            </w:pPr>
            <w:r>
              <w:rPr>
                <w:rFonts w:hint="eastAsia" w:ascii="黑体" w:hAnsi="黑体" w:eastAsia="黑体" w:cs="宋体"/>
                <w:kern w:val="0"/>
                <w:sz w:val="16"/>
                <w:szCs w:val="16"/>
              </w:rPr>
              <w:t>扣</w:t>
            </w:r>
            <w:r>
              <w:rPr>
                <w:rFonts w:hint="eastAsia" w:ascii="黑体" w:hAnsi="黑体" w:eastAsia="黑体" w:cs="宋体"/>
                <w:kern w:val="0"/>
                <w:sz w:val="16"/>
                <w:szCs w:val="16"/>
              </w:rPr>
              <w:br w:type="textWrapping"/>
            </w:r>
            <w:r>
              <w:rPr>
                <w:rFonts w:hint="eastAsia" w:ascii="黑体" w:hAnsi="黑体" w:eastAsia="黑体" w:cs="宋体"/>
                <w:kern w:val="0"/>
                <w:sz w:val="16"/>
                <w:szCs w:val="16"/>
              </w:rPr>
              <w:t>分</w:t>
            </w:r>
          </w:p>
        </w:tc>
        <w:tc>
          <w:tcPr>
            <w:tcW w:w="88" w:type="pct"/>
            <w:vMerge w:val="continue"/>
            <w:noWrap w:val="0"/>
            <w:vAlign w:val="center"/>
          </w:tcPr>
          <w:p>
            <w:pPr>
              <w:jc w:val="left"/>
              <w:rPr>
                <w:rFonts w:ascii="黑体" w:hAnsi="黑体" w:eastAsia="黑体"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jc w:val="center"/>
        </w:trPr>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390"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公安出入境</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29.562</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24</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14.5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13.5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16</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107.56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102</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151"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2.000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1593</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3291</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4.5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4</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0.5</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0.5</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98%</w:t>
            </w:r>
          </w:p>
        </w:tc>
        <w:tc>
          <w:tcPr>
            <w:tcW w:w="10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8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jc w:val="center"/>
        </w:trPr>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390"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婚姻登记中心</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28.47</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29.875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8.4</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106.75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12</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0.2</w:t>
            </w:r>
          </w:p>
        </w:tc>
        <w:tc>
          <w:tcPr>
            <w:tcW w:w="151"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0.125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447</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6</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0.2</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0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8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jc w:val="center"/>
        </w:trPr>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390"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应急管理</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27.96</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29.667</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9</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106.63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37</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151"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0.333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4</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0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8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jc w:val="center"/>
        </w:trPr>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4</w:t>
            </w:r>
          </w:p>
        </w:tc>
        <w:tc>
          <w:tcPr>
            <w:tcW w:w="390"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住房和城乡建设</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28.103</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24.25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14.1</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106.45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6</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51"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4.250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320</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5937</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4.5</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0.6</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0.5</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0.5</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0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8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jc w:val="center"/>
        </w:trPr>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5</w:t>
            </w:r>
          </w:p>
        </w:tc>
        <w:tc>
          <w:tcPr>
            <w:tcW w:w="390"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市场监督管理</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27.761</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29.625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11.9</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105.79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47</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151"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0.375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391</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3703</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4</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0.4</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0.5</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0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0.5</w:t>
            </w:r>
          </w:p>
        </w:tc>
        <w:tc>
          <w:tcPr>
            <w:tcW w:w="8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jc w:val="center"/>
        </w:trPr>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6</w:t>
            </w:r>
          </w:p>
        </w:tc>
        <w:tc>
          <w:tcPr>
            <w:tcW w:w="390"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自然资源</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27.891</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28.75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12</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11.6</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105.24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30</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1.6</w:t>
            </w:r>
          </w:p>
        </w:tc>
        <w:tc>
          <w:tcPr>
            <w:tcW w:w="151"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1.250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46</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4</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0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8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jc w:val="center"/>
        </w:trPr>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7</w:t>
            </w:r>
          </w:p>
        </w:tc>
        <w:tc>
          <w:tcPr>
            <w:tcW w:w="390"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林业和园林绿化</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28.14</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28.543</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8.5</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105.18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54</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151"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1.457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38</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0.5</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0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8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jc w:val="center"/>
        </w:trPr>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8</w:t>
            </w:r>
          </w:p>
        </w:tc>
        <w:tc>
          <w:tcPr>
            <w:tcW w:w="390"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医保</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27.331</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30</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7.4</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104.73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35</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151"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658</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0.4</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0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p>
        </w:tc>
        <w:tc>
          <w:tcPr>
            <w:tcW w:w="8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jc w:val="center"/>
        </w:trPr>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9</w:t>
            </w:r>
          </w:p>
        </w:tc>
        <w:tc>
          <w:tcPr>
            <w:tcW w:w="390"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文化和旅游</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28.095</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29.75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6</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103.85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54</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151"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0.250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0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8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jc w:val="center"/>
        </w:trPr>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390"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农业农村</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26.865</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28.75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12</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8.5</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101.12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44</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151"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1.250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17</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2.5</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91%</w:t>
            </w:r>
          </w:p>
        </w:tc>
        <w:tc>
          <w:tcPr>
            <w:tcW w:w="10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p>
        </w:tc>
        <w:tc>
          <w:tcPr>
            <w:tcW w:w="8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jc w:val="center"/>
        </w:trPr>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11</w:t>
            </w:r>
          </w:p>
        </w:tc>
        <w:tc>
          <w:tcPr>
            <w:tcW w:w="390"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教育</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26.73</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27.835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6</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100.57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26</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151"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2.165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0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8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jc w:val="center"/>
        </w:trPr>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12</w:t>
            </w:r>
          </w:p>
        </w:tc>
        <w:tc>
          <w:tcPr>
            <w:tcW w:w="390"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残联</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28.68</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26.25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4.8</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99.73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13</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0.8</w:t>
            </w:r>
          </w:p>
        </w:tc>
        <w:tc>
          <w:tcPr>
            <w:tcW w:w="151"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3.750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630</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470</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0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8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jc w:val="center"/>
        </w:trPr>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13</w:t>
            </w:r>
          </w:p>
        </w:tc>
        <w:tc>
          <w:tcPr>
            <w:tcW w:w="390"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公证处</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27.804</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28.543</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1.9</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98.25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9</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0.4</w:t>
            </w:r>
          </w:p>
        </w:tc>
        <w:tc>
          <w:tcPr>
            <w:tcW w:w="151"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1.457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324</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0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8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jc w:val="center"/>
        </w:trPr>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14</w:t>
            </w:r>
          </w:p>
        </w:tc>
        <w:tc>
          <w:tcPr>
            <w:tcW w:w="390"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水利</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27.99</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25.625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14</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5.4</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98.02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7</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0.4</w:t>
            </w:r>
          </w:p>
        </w:tc>
        <w:tc>
          <w:tcPr>
            <w:tcW w:w="151"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4.375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38</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0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8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jc w:val="center"/>
        </w:trPr>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390"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生态环境</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27.516</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26.71</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13</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5.6</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97.83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14</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0.6</w:t>
            </w:r>
          </w:p>
        </w:tc>
        <w:tc>
          <w:tcPr>
            <w:tcW w:w="151"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3.290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38</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0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8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jc w:val="center"/>
        </w:trPr>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16</w:t>
            </w:r>
          </w:p>
        </w:tc>
        <w:tc>
          <w:tcPr>
            <w:tcW w:w="390"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税务</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26.724</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25.5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9</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11.3</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97.52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4</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51"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4.500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1668</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3502</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4</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0.8</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2.5</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0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8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jc w:val="center"/>
        </w:trPr>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17</w:t>
            </w:r>
          </w:p>
        </w:tc>
        <w:tc>
          <w:tcPr>
            <w:tcW w:w="390"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不动产登记中心</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28.033</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22</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14</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11</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12</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97.03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16</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151"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1.000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758</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7776</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5</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0.5</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5</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0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8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jc w:val="center"/>
        </w:trPr>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18</w:t>
            </w:r>
          </w:p>
        </w:tc>
        <w:tc>
          <w:tcPr>
            <w:tcW w:w="390"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交通运输</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27.397</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25.125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4.5</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97.02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51"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4.875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11</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0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8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jc w:val="center"/>
        </w:trPr>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19</w:t>
            </w:r>
          </w:p>
        </w:tc>
        <w:tc>
          <w:tcPr>
            <w:tcW w:w="390"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公安治安户政</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28.35</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27.25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14.5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12</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4.2</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96.30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24</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1.2</w:t>
            </w:r>
          </w:p>
        </w:tc>
        <w:tc>
          <w:tcPr>
            <w:tcW w:w="151"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2.750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677</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0.5</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0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p>
        </w:tc>
        <w:tc>
          <w:tcPr>
            <w:tcW w:w="8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jc w:val="center"/>
        </w:trPr>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20</w:t>
            </w:r>
          </w:p>
        </w:tc>
        <w:tc>
          <w:tcPr>
            <w:tcW w:w="390"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人社</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27.25</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27.084</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12.5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12</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7.3</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96.13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51"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2.916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2077</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273</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0.2</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0.6</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0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2.5</w:t>
            </w:r>
          </w:p>
        </w:tc>
        <w:tc>
          <w:tcPr>
            <w:tcW w:w="8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jc w:val="center"/>
        </w:trPr>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21</w:t>
            </w:r>
          </w:p>
        </w:tc>
        <w:tc>
          <w:tcPr>
            <w:tcW w:w="390"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卫生健康</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27.57</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95.57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51"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5.000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0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8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jc w:val="center"/>
        </w:trPr>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22</w:t>
            </w:r>
          </w:p>
        </w:tc>
        <w:tc>
          <w:tcPr>
            <w:tcW w:w="390"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侨务</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27.57</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13</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93.57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51"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5.000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0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p>
        </w:tc>
        <w:tc>
          <w:tcPr>
            <w:tcW w:w="8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jc w:val="center"/>
        </w:trPr>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23</w:t>
            </w:r>
          </w:p>
        </w:tc>
        <w:tc>
          <w:tcPr>
            <w:tcW w:w="390"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民政</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26.325</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27</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9</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6</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93.33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6</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51"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3.000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8</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6</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0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8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jc w:val="center"/>
        </w:trPr>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24</w:t>
            </w:r>
          </w:p>
        </w:tc>
        <w:tc>
          <w:tcPr>
            <w:tcW w:w="390"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城市管理</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27.48</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28</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12</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0.7</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93.18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7</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0.2</w:t>
            </w:r>
          </w:p>
        </w:tc>
        <w:tc>
          <w:tcPr>
            <w:tcW w:w="151"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2.000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0.5</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0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8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jc w:val="center"/>
        </w:trPr>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25</w:t>
            </w:r>
          </w:p>
        </w:tc>
        <w:tc>
          <w:tcPr>
            <w:tcW w:w="390"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发展和改革</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25.98</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10</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15</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9</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7.9</w:t>
            </w:r>
          </w:p>
        </w:tc>
        <w:tc>
          <w:tcPr>
            <w:tcW w:w="17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xml:space="preserve">92.88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29</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0.4</w:t>
            </w:r>
          </w:p>
        </w:tc>
        <w:tc>
          <w:tcPr>
            <w:tcW w:w="151"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21</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3.5</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1</w:t>
            </w:r>
          </w:p>
        </w:tc>
        <w:tc>
          <w:tcPr>
            <w:tcW w:w="9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5</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2</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6</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72" w:type="pct"/>
            <w:shd w:val="clear" w:color="auto" w:fill="auto"/>
            <w:noWrap w:val="0"/>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2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100%</w:t>
            </w:r>
          </w:p>
        </w:tc>
        <w:tc>
          <w:tcPr>
            <w:tcW w:w="105"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9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c>
          <w:tcPr>
            <w:tcW w:w="88" w:type="pct"/>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　</w:t>
            </w:r>
          </w:p>
        </w:tc>
      </w:tr>
    </w:tbl>
    <w:p>
      <w:pPr>
        <w:keepNext w:val="0"/>
        <w:keepLines w:val="0"/>
        <w:pageBreakBefore w:val="0"/>
        <w:widowControl w:val="0"/>
        <w:kinsoku/>
        <w:wordWrap/>
        <w:overflowPunct/>
        <w:topLinePunct w:val="0"/>
        <w:autoSpaceDE/>
        <w:autoSpaceDN/>
        <w:bidi w:val="0"/>
        <w:adjustRightInd/>
        <w:snapToGrid/>
        <w:spacing w:line="240" w:lineRule="exact"/>
        <w:ind w:left="-210" w:leftChars="-100" w:right="-210" w:rightChars="-100"/>
        <w:textAlignment w:val="auto"/>
        <w:rPr>
          <w:rFonts w:hint="eastAsia" w:ascii="宋体" w:hAnsi="宋体" w:cs="宋体"/>
          <w:kern w:val="0"/>
          <w:sz w:val="16"/>
          <w:szCs w:val="16"/>
        </w:rPr>
      </w:pPr>
      <w:r>
        <w:rPr>
          <w:rFonts w:hint="eastAsia" w:ascii="宋体" w:hAnsi="宋体" w:cs="宋体"/>
          <w:b/>
          <w:bCs/>
          <w:kern w:val="0"/>
          <w:sz w:val="16"/>
          <w:szCs w:val="16"/>
        </w:rPr>
        <w:t>备注：</w:t>
      </w:r>
      <w:r>
        <w:rPr>
          <w:rFonts w:hint="eastAsia" w:ascii="宋体" w:hAnsi="宋体" w:cs="宋体"/>
          <w:kern w:val="0"/>
          <w:sz w:val="16"/>
          <w:szCs w:val="16"/>
        </w:rPr>
        <w:t>1.按《晋江市行政服务中心窗口服务绩效考核实施方案（试行）》（晋行政管〔2022〕1号）文件精神，窗口季度绩效分值满分120分，由窗口人员表现分30分、人员进驻10分、业务规范30分、窗口规范15分、评价管理15分、奖励分20分组成，管委会根据窗口季度绩效分值排序，每季度按参加考核窗口30%比例评选红旗窗口。</w:t>
      </w:r>
    </w:p>
    <w:p>
      <w:pPr>
        <w:keepNext w:val="0"/>
        <w:keepLines w:val="0"/>
        <w:pageBreakBefore w:val="0"/>
        <w:widowControl w:val="0"/>
        <w:kinsoku/>
        <w:wordWrap/>
        <w:overflowPunct/>
        <w:topLinePunct w:val="0"/>
        <w:autoSpaceDE/>
        <w:autoSpaceDN/>
        <w:bidi w:val="0"/>
        <w:adjustRightInd/>
        <w:snapToGrid/>
        <w:spacing w:line="240" w:lineRule="exact"/>
        <w:ind w:left="-210" w:leftChars="-100" w:right="-210" w:rightChars="-100"/>
        <w:textAlignment w:val="auto"/>
        <w:rPr>
          <w:rFonts w:hint="eastAsia" w:ascii="宋体" w:hAnsi="宋体" w:cs="宋体"/>
          <w:kern w:val="0"/>
          <w:sz w:val="16"/>
          <w:szCs w:val="16"/>
        </w:rPr>
      </w:pPr>
      <w:r>
        <w:rPr>
          <w:rFonts w:hint="eastAsia" w:ascii="宋体" w:hAnsi="宋体" w:cs="宋体"/>
          <w:kern w:val="0"/>
          <w:sz w:val="16"/>
          <w:szCs w:val="16"/>
        </w:rPr>
        <w:t xml:space="preserve">      2.具体的分值采集方式，窗口人员表现分，按季度窗口人员绩效考核分数的平均值乘以30%权重取值，人员进驻、业务规范、窗口规范、评价管理等模块采取倒扣分方法，奖励分采取累计加分的方法，奖励分加满20分为止，以上加扣分数据由管委会督查科统筹收集，相关职能科室、进驻部门配合提供。</w:t>
      </w:r>
    </w:p>
    <w:p>
      <w:pPr>
        <w:keepNext w:val="0"/>
        <w:keepLines w:val="0"/>
        <w:pageBreakBefore w:val="0"/>
        <w:widowControl w:val="0"/>
        <w:kinsoku/>
        <w:wordWrap/>
        <w:overflowPunct/>
        <w:topLinePunct w:val="0"/>
        <w:autoSpaceDE/>
        <w:autoSpaceDN/>
        <w:bidi w:val="0"/>
        <w:adjustRightInd/>
        <w:snapToGrid/>
        <w:spacing w:line="240" w:lineRule="exact"/>
        <w:ind w:left="-210" w:leftChars="-100" w:right="-210" w:rightChars="-100"/>
        <w:textAlignment w:val="auto"/>
        <w:rPr>
          <w:rFonts w:ascii="宋体" w:hAnsi="宋体" w:cs="宋体"/>
          <w:kern w:val="0"/>
          <w:sz w:val="16"/>
          <w:szCs w:val="16"/>
        </w:rPr>
      </w:pPr>
      <w:r>
        <w:rPr>
          <w:rFonts w:hint="eastAsia" w:ascii="宋体" w:hAnsi="宋体" w:cs="宋体"/>
          <w:kern w:val="0"/>
          <w:sz w:val="16"/>
          <w:szCs w:val="16"/>
        </w:rPr>
        <w:t xml:space="preserve">      3.为树立正向激励与反向约束考核评价导向，动态节选部分考评项目，在表格内以“重点加分”、“重点扣分”形式体现，采集分值汇入到各考评模块计算，其中领导重视，即部门领导(主要领导、分管领导）定期到市政务服务中心现场办公，以是否完成目标次数进行加扣分，到岗次数、分值归入在“重点加分”模块统一体现;局长走流程，即部门领导持续开展行政审批服务“局长走流程”活动，年度工作方案未提交扣1分；活动安排表未提交扣0.5分；每季度实际走流程未完成扣1分，每多走一次加0.5分（封顶3分）；每季度成效报告未提交扣1分。</w:t>
      </w:r>
    </w:p>
    <w:p>
      <w:pPr>
        <w:keepNext w:val="0"/>
        <w:keepLines w:val="0"/>
        <w:pageBreakBefore w:val="0"/>
        <w:widowControl w:val="0"/>
        <w:kinsoku/>
        <w:wordWrap/>
        <w:overflowPunct/>
        <w:topLinePunct w:val="0"/>
        <w:autoSpaceDE/>
        <w:autoSpaceDN/>
        <w:bidi w:val="0"/>
        <w:adjustRightInd/>
        <w:snapToGrid/>
        <w:spacing w:line="240" w:lineRule="exact"/>
        <w:ind w:left="-210" w:leftChars="-100" w:right="-210" w:rightChars="-100"/>
        <w:textAlignment w:val="auto"/>
        <w:rPr>
          <w:rFonts w:hint="eastAsia" w:ascii="宋体" w:hAnsi="宋体" w:cs="宋体"/>
          <w:kern w:val="0"/>
          <w:sz w:val="16"/>
          <w:szCs w:val="16"/>
        </w:rPr>
      </w:pPr>
      <w:r>
        <w:rPr>
          <w:rFonts w:hint="eastAsia" w:ascii="宋体" w:hAnsi="宋体" w:cs="宋体"/>
          <w:kern w:val="0"/>
          <w:sz w:val="16"/>
          <w:szCs w:val="16"/>
        </w:rPr>
        <w:t xml:space="preserve">      4.办件量加分，窗口人均即办件，季度办件300-599件的，加1分,600件以上的，加2分；窗口人均承诺件，季度办件200-499件的加1.5分；500件以上的，加2.5分。2/3以上的办件量录入“一体化平台”，每个区间再提档0.5分。</w:t>
      </w:r>
    </w:p>
    <w:p>
      <w:pPr>
        <w:keepNext w:val="0"/>
        <w:keepLines w:val="0"/>
        <w:pageBreakBefore w:val="0"/>
        <w:widowControl w:val="0"/>
        <w:kinsoku/>
        <w:wordWrap/>
        <w:overflowPunct/>
        <w:topLinePunct w:val="0"/>
        <w:autoSpaceDE/>
        <w:autoSpaceDN/>
        <w:bidi w:val="0"/>
        <w:adjustRightInd/>
        <w:snapToGrid/>
        <w:spacing w:line="240" w:lineRule="exact"/>
        <w:ind w:left="-210" w:leftChars="-100" w:right="-210" w:rightChars="-100"/>
        <w:textAlignment w:val="auto"/>
        <w:rPr>
          <w:rFonts w:hint="eastAsia" w:ascii="宋体" w:hAnsi="宋体" w:cs="宋体"/>
          <w:kern w:val="0"/>
          <w:sz w:val="16"/>
          <w:szCs w:val="16"/>
        </w:rPr>
      </w:pPr>
      <w:r>
        <w:rPr>
          <w:rFonts w:hint="eastAsia" w:ascii="宋体" w:hAnsi="宋体" w:cs="宋体"/>
          <w:kern w:val="0"/>
          <w:sz w:val="16"/>
          <w:szCs w:val="16"/>
        </w:rPr>
        <w:t xml:space="preserve">      5.部门梳理新增一批“一件事”集成套餐服务事项，每个事项牵头部门加2分，配合部门加1分，上限加5分。</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exact"/>
        <w:ind w:left="-210" w:leftChars="-100" w:right="-210" w:rightChars="-100"/>
        <w:textAlignment w:val="auto"/>
        <w:rPr>
          <w:rFonts w:hint="eastAsia" w:ascii="宋体" w:hAnsi="宋体" w:cs="宋体"/>
          <w:kern w:val="0"/>
          <w:sz w:val="16"/>
          <w:szCs w:val="16"/>
        </w:rPr>
      </w:pPr>
      <w:r>
        <w:rPr>
          <w:rFonts w:hint="eastAsia" w:ascii="宋体" w:hAnsi="宋体" w:cs="宋体"/>
          <w:kern w:val="0"/>
          <w:sz w:val="16"/>
          <w:szCs w:val="16"/>
        </w:rPr>
        <w:t xml:space="preserve">      6.帮代办服务加分，即窗口人员参与管委会组织的帮代办、服务前移等活动，季度1-5次的，加1分；6-10次的，加2分；11次以上的，窗口加3分。</w:t>
      </w:r>
    </w:p>
    <w:p>
      <w:pPr>
        <w:keepNext w:val="0"/>
        <w:keepLines w:val="0"/>
        <w:pageBreakBefore w:val="0"/>
        <w:widowControl w:val="0"/>
        <w:kinsoku/>
        <w:wordWrap/>
        <w:overflowPunct/>
        <w:topLinePunct w:val="0"/>
        <w:autoSpaceDE/>
        <w:autoSpaceDN/>
        <w:bidi w:val="0"/>
        <w:adjustRightInd/>
        <w:snapToGrid/>
        <w:spacing w:line="240" w:lineRule="exact"/>
        <w:ind w:left="-210" w:leftChars="-100" w:right="-210" w:rightChars="-100"/>
        <w:textAlignment w:val="auto"/>
        <w:rPr>
          <w:rFonts w:hint="eastAsia" w:ascii="宋体" w:hAnsi="宋体" w:cs="宋体"/>
          <w:kern w:val="0"/>
          <w:sz w:val="16"/>
          <w:szCs w:val="16"/>
        </w:rPr>
      </w:pPr>
      <w:r>
        <w:rPr>
          <w:rFonts w:hint="eastAsia" w:ascii="宋体" w:hAnsi="宋体" w:cs="宋体"/>
          <w:kern w:val="0"/>
          <w:sz w:val="16"/>
          <w:szCs w:val="16"/>
        </w:rPr>
        <w:t xml:space="preserve">      7.一票否决栏标识√，为取消季度参评“红旗窗口”资格的部门，即参评的部门出现考核方案罗列的不得参选情形，根据窗口绩效考核分值排名，符合参评资格的部门自动补位参选。不得参选情形包括：（1）严重违纪违法，经纪检部门查实有吃、拿、卡、要等不廉洁行为；（2）被省、泉州市、晋江市效能督查通报存在问题；（3）被各级新闻媒体负面曝光造成恶劣影响；（4）在窗口工作满意度测评中弄虚作假；（5）被群众实名投诉超过3次（含3次），经核实情况属实；（6）不服从管委会统一管理，对布置的工作任务落实不到位。</w:t>
      </w:r>
    </w:p>
    <w:p>
      <w:pPr>
        <w:keepNext w:val="0"/>
        <w:keepLines w:val="0"/>
        <w:pageBreakBefore w:val="0"/>
        <w:widowControl w:val="0"/>
        <w:kinsoku/>
        <w:wordWrap/>
        <w:overflowPunct/>
        <w:topLinePunct w:val="0"/>
        <w:autoSpaceDE/>
        <w:autoSpaceDN/>
        <w:bidi w:val="0"/>
        <w:adjustRightInd/>
        <w:snapToGrid/>
        <w:spacing w:line="240" w:lineRule="exact"/>
        <w:ind w:left="-210" w:leftChars="-100" w:right="-210" w:rightChars="-100"/>
        <w:textAlignment w:val="auto"/>
        <w:rPr>
          <w:rFonts w:hint="eastAsia" w:ascii="宋体" w:hAnsi="宋体" w:eastAsia="黑体"/>
          <w:spacing w:val="-4"/>
          <w:sz w:val="32"/>
          <w:szCs w:val="28"/>
        </w:rPr>
      </w:pPr>
      <w:r>
        <w:rPr>
          <w:rFonts w:hint="eastAsia" w:ascii="宋体" w:hAnsi="宋体" w:cs="宋体"/>
          <w:kern w:val="0"/>
          <w:sz w:val="16"/>
          <w:szCs w:val="16"/>
        </w:rPr>
        <w:t xml:space="preserve">      8.市行政服务中心管委会将窗口量化考核情况及具体加扣分明细同步发送部门，以激励先进、鞭策后进，共同推进政务服务标准化、规范化、便民化。</w:t>
      </w:r>
    </w:p>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YWEwMmE2ZTc3NjFlMmE2NTE4NzQ4ZjI0NWViZTAifQ=="/>
  </w:docVars>
  <w:rsids>
    <w:rsidRoot w:val="612912AB"/>
    <w:rsid w:val="61291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2023-06-05T06:07:00Z</dcterms:created>
  <dc:creator>Administrator</dc:creator>
  <cp:lastModifiedBy>Administrator</cp:lastModifiedBy>
  <dcterms:modified xsi:type="dcterms:W3CDTF">2023-06-05T06:10:18Z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CA23B557F23F4872BC8DBC4420B5E545_11</vt:lpwstr>
  </property>
</Properties>
</file>