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pacing w:val="-4"/>
          <w:sz w:val="32"/>
          <w:szCs w:val="32"/>
        </w:rPr>
      </w:pPr>
      <w:r>
        <w:rPr>
          <w:rFonts w:hint="eastAsia" w:ascii="黑体" w:hAnsi="宋体" w:eastAsia="黑体"/>
          <w:spacing w:val="-4"/>
          <w:sz w:val="32"/>
          <w:szCs w:val="32"/>
        </w:rPr>
        <w:t>附件</w:t>
      </w:r>
    </w:p>
    <w:p>
      <w:pPr>
        <w:rPr>
          <w:rFonts w:hint="eastAsia" w:ascii="黑体" w:hAnsi="宋体" w:eastAsia="黑体"/>
          <w:spacing w:val="-4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4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pacing w:val="-4"/>
          <w:sz w:val="44"/>
          <w:szCs w:val="44"/>
          <w:lang w:val="en-US" w:eastAsia="zh-CN"/>
        </w:rPr>
        <w:t>度市</w:t>
      </w:r>
      <w:r>
        <w:rPr>
          <w:rFonts w:hint="eastAsia" w:ascii="方正小标宋简体" w:hAnsi="宋体" w:eastAsia="方正小标宋简体"/>
          <w:spacing w:val="-4"/>
          <w:sz w:val="44"/>
          <w:szCs w:val="44"/>
          <w:lang w:eastAsia="zh-CN"/>
        </w:rPr>
        <w:t>政务</w:t>
      </w:r>
      <w:r>
        <w:rPr>
          <w:rFonts w:hint="eastAsia" w:ascii="方正小标宋简体" w:hAnsi="宋体" w:eastAsia="方正小标宋简体"/>
          <w:spacing w:val="-4"/>
          <w:sz w:val="44"/>
          <w:szCs w:val="44"/>
        </w:rPr>
        <w:t>服务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中心红旗窗口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及服务标兵名单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tbl>
      <w:tblPr>
        <w:tblStyle w:val="3"/>
        <w:tblW w:w="9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4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44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红旗窗口：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公安出入境窗口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医保窗口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文化和旅游窗口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人社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窗口</w:t>
            </w:r>
          </w:p>
        </w:tc>
        <w:tc>
          <w:tcPr>
            <w:tcW w:w="48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市场监督管理窗口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窗口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住房和城乡建设窗口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自然资源窗口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4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非成建制进驻部门窗口服务标兵</w:t>
            </w:r>
            <w:r>
              <w:rPr>
                <w:rFonts w:hint="eastAsia" w:ascii="仿宋_GB2312" w:hAnsi="仿宋_GB2312" w:eastAsia="仿宋_GB2312" w:cs="仿宋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林巧萍（公安治安户政窗口）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翁培云（残联窗口）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柯辉跃（市场监督管理窗口）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黄晓东（市场监督管理窗口）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许娇容（市场监督管理窗口）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林绿娟（市场监督管理窗口）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龚钦仕（自然资源窗口）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8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梁雅琪（自然资源窗口）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罗时福（住房和城乡建设窗口）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王嘉强（住房和城乡建设窗口）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谢丽萍（住房和城乡建设窗口）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许雅晶（住房和城乡建设窗口）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曾秋月（卫生健康窗口）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2" w:hRule="atLeast"/>
        </w:trPr>
        <w:tc>
          <w:tcPr>
            <w:tcW w:w="44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成建制进驻部门窗口服务标兵：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郑光焰（公安出入境窗口）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阮菊香（人社窗口）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陈园冰（人社窗口）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邵丽堀（人社窗口）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张晴晴（人社窗口）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丁玉贞（医保窗口）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李荣荣（医保窗口）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王婷婷（医保窗口）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尤志贤（税务窗口）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许育青（税务窗口）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张真真（税务窗口）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庄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滢（税务窗口）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王亚宁（税务窗口）</w:t>
            </w:r>
          </w:p>
        </w:tc>
        <w:tc>
          <w:tcPr>
            <w:tcW w:w="48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郭凌梅（税务窗口）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邵倩蓓（税务窗口）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傅撷颖（税务窗口）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毛娟文（税务窗口）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张佳欣（税务窗口）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吴咏薇（税务窗口）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林昭颖（婚姻登记窗口）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黄嘉慧（不动产登记窗口）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辜思茹（不动产登记窗口）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黄雅雯（不动产登记窗口）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洪依晴（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庄泽明（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王亚娇（公证窗口）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WEwMmE2ZTc3NjFlMmE2NTE4NzQ4ZjI0NWViZTAifQ=="/>
  </w:docVars>
  <w:rsids>
    <w:rsidRoot w:val="778B2F7B"/>
    <w:rsid w:val="6C197045"/>
    <w:rsid w:val="778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260</Characters>
  <Lines>0</Lines>
  <Paragraphs>0</Paragraphs>
  <TotalTime>0</TotalTime>
  <ScaleCrop>false</ScaleCrop>
  <LinksUpToDate>false</LinksUpToDate>
  <CharactersWithSpaces>260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2023-04-19T06:52:00Z</dcterms:created>
  <dc:creator>Administrator</dc:creator>
  <cp:lastModifiedBy>Administrator</cp:lastModifiedBy>
  <dcterms:modified xsi:type="dcterms:W3CDTF">2023-04-19T06:53:45Z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CE34BECB1A8A4B9380850F5E3F0797B1_11</vt:lpwstr>
  </property>
</Properties>
</file>