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1240" w:lineRule="exact"/>
        <w:jc w:val="center"/>
        <w:rPr>
          <w:rFonts w:hint="default" w:ascii="Times New Roman" w:hAnsi="Times New Roman" w:eastAsia="方正大标宋简体" w:cs="Times New Roman"/>
          <w:color w:val="FF0000"/>
          <w:spacing w:val="80"/>
          <w:sz w:val="140"/>
          <w:szCs w:val="140"/>
        </w:rPr>
      </w:pPr>
    </w:p>
    <w:p>
      <w:pPr>
        <w:jc w:val="center"/>
        <w:rPr>
          <w:rFonts w:hint="default" w:ascii="Times New Roman" w:hAnsi="Times New Roman" w:eastAsia="仿宋_GB2312" w:cs="Times New Roman"/>
          <w:w w:val="85"/>
          <w:sz w:val="32"/>
          <w:szCs w:val="32"/>
        </w:rPr>
      </w:pPr>
      <w:r>
        <w:rPr>
          <w:rFonts w:hint="default" w:ascii="Times New Roman" w:hAnsi="Times New Roman" w:eastAsia="方正大标宋简体" w:cs="Times New Roman"/>
          <w:color w:val="00FF00"/>
          <w:spacing w:val="80"/>
          <w:sz w:val="140"/>
          <w:szCs w:val="140"/>
        </w:rPr>
        <w:drawing>
          <wp:anchor distT="0" distB="0" distL="114300" distR="114300" simplePos="0" relativeHeight="251659264" behindDoc="1" locked="0" layoutInCell="1" allowOverlap="1">
            <wp:simplePos x="0" y="0"/>
            <wp:positionH relativeFrom="column">
              <wp:posOffset>4177030</wp:posOffset>
            </wp:positionH>
            <wp:positionV relativeFrom="paragraph">
              <wp:posOffset>1358900</wp:posOffset>
            </wp:positionV>
            <wp:extent cx="1417955" cy="975360"/>
            <wp:effectExtent l="0" t="0" r="10795" b="15240"/>
            <wp:wrapNone/>
            <wp:docPr id="5"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true"/>
                    </pic:cNvPicPr>
                  </pic:nvPicPr>
                  <pic:blipFill>
                    <a:blip r:embed="rId7"/>
                    <a:stretch>
                      <a:fillRect/>
                    </a:stretch>
                  </pic:blipFill>
                  <pic:spPr>
                    <a:xfrm>
                      <a:off x="0" y="0"/>
                      <a:ext cx="1417955" cy="975360"/>
                    </a:xfrm>
                    <a:prstGeom prst="rect">
                      <a:avLst/>
                    </a:prstGeom>
                    <a:noFill/>
                    <a:ln>
                      <a:noFill/>
                    </a:ln>
                  </pic:spPr>
                </pic:pic>
              </a:graphicData>
            </a:graphic>
          </wp:anchor>
        </w:drawing>
      </w:r>
      <w:r>
        <w:rPr>
          <w:rFonts w:hint="default" w:ascii="Times New Roman" w:hAnsi="Times New Roman" w:eastAsia="方正大标宋简体" w:cs="Times New Roman"/>
          <w:color w:val="00FF00"/>
          <w:spacing w:val="80"/>
          <w:w w:val="85"/>
          <w:sz w:val="140"/>
          <w:szCs w:val="140"/>
        </w:rPr>
        <w:t>福建省发电</w:t>
      </w:r>
    </w:p>
    <w:p>
      <w:pPr>
        <w:spacing w:line="240" w:lineRule="exact"/>
        <w:rPr>
          <w:rFonts w:hint="default" w:ascii="Times New Roman" w:hAnsi="Times New Roman" w:eastAsia="仿宋_GB2312" w:cs="Times New Roman"/>
          <w:sz w:val="32"/>
          <w:szCs w:val="32"/>
        </w:rPr>
      </w:pPr>
    </w:p>
    <w:tbl>
      <w:tblPr>
        <w:tblStyle w:val="12"/>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0"/>
        <w:gridCol w:w="880"/>
        <w:gridCol w:w="992"/>
        <w:gridCol w:w="2126"/>
        <w:gridCol w:w="2126"/>
        <w:gridCol w:w="1136"/>
        <w:gridCol w:w="140"/>
        <w:gridCol w:w="567"/>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560" w:type="dxa"/>
            <w:gridSpan w:val="2"/>
            <w:tcBorders>
              <w:top w:val="nil"/>
              <w:left w:val="nil"/>
              <w:bottom w:val="single" w:color="000000" w:sz="8" w:space="0"/>
              <w:right w:val="nil"/>
            </w:tcBorders>
            <w:vAlign w:val="center"/>
          </w:tcPr>
          <w:p>
            <w:pPr>
              <w:spacing w:line="360" w:lineRule="exact"/>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rPr>
              <w:t>发电单位</w:t>
            </w:r>
          </w:p>
        </w:tc>
        <w:tc>
          <w:tcPr>
            <w:tcW w:w="3118" w:type="dxa"/>
            <w:gridSpan w:val="2"/>
            <w:tcBorders>
              <w:top w:val="nil"/>
              <w:left w:val="nil"/>
              <w:bottom w:val="single" w:color="000000" w:sz="8" w:space="0"/>
              <w:right w:val="nil"/>
            </w:tcBorders>
            <w:vAlign w:val="center"/>
          </w:tcPr>
          <w:p>
            <w:pP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晋江市卫生健康局</w:t>
            </w:r>
          </w:p>
        </w:tc>
        <w:tc>
          <w:tcPr>
            <w:tcW w:w="3262" w:type="dxa"/>
            <w:gridSpan w:val="2"/>
            <w:tcBorders>
              <w:top w:val="nil"/>
              <w:left w:val="nil"/>
              <w:bottom w:val="single" w:color="000000" w:sz="8" w:space="0"/>
              <w:right w:val="nil"/>
            </w:tcBorders>
            <w:vAlign w:val="center"/>
          </w:tcPr>
          <w:p>
            <w:pPr>
              <w:spacing w:line="360" w:lineRule="exact"/>
              <w:ind w:left="-790" w:leftChars="-376" w:firstLine="566" w:firstLineChars="177"/>
              <w:jc w:val="center"/>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签发盖章</w:t>
            </w:r>
          </w:p>
        </w:tc>
        <w:tc>
          <w:tcPr>
            <w:tcW w:w="1275" w:type="dxa"/>
            <w:gridSpan w:val="3"/>
            <w:tcBorders>
              <w:top w:val="nil"/>
              <w:left w:val="nil"/>
              <w:bottom w:val="single" w:color="000000" w:sz="8" w:space="0"/>
              <w:right w:val="nil"/>
            </w:tcBorders>
            <w:vAlign w:val="center"/>
          </w:tcPr>
          <w:p>
            <w:pPr>
              <w:spacing w:line="360" w:lineRule="exac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680" w:type="dxa"/>
            <w:tcBorders>
              <w:top w:val="single" w:color="000000" w:sz="8" w:space="0"/>
              <w:left w:val="nil"/>
              <w:bottom w:val="single" w:color="auto" w:sz="8" w:space="0"/>
              <w:right w:val="nil"/>
            </w:tcBorders>
            <w:vAlign w:val="center"/>
          </w:tcPr>
          <w:p>
            <w:pPr>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pacing w:val="-20"/>
                <w:sz w:val="32"/>
                <w:szCs w:val="32"/>
              </w:rPr>
              <w:t>等级</w:t>
            </w:r>
          </w:p>
        </w:tc>
        <w:tc>
          <w:tcPr>
            <w:tcW w:w="1872" w:type="dxa"/>
            <w:gridSpan w:val="2"/>
            <w:tcBorders>
              <w:top w:val="single" w:color="000000" w:sz="8" w:space="0"/>
              <w:left w:val="nil"/>
              <w:bottom w:val="single" w:color="auto" w:sz="8" w:space="0"/>
              <w:right w:val="nil"/>
            </w:tcBorders>
            <w:vAlign w:val="center"/>
          </w:tcPr>
          <w:p>
            <w:pPr>
              <w:jc w:val="center"/>
              <w:rPr>
                <w:rFonts w:hint="default" w:ascii="Times New Roman" w:hAnsi="Times New Roman" w:eastAsia="黑体" w:cs="Times New Roman"/>
                <w:spacing w:val="-20"/>
                <w:sz w:val="32"/>
                <w:szCs w:val="32"/>
              </w:rPr>
            </w:pPr>
            <w:r>
              <w:rPr>
                <w:rFonts w:hint="default" w:ascii="Times New Roman" w:hAnsi="Times New Roman" w:eastAsia="黑体" w:cs="Times New Roman"/>
                <w:spacing w:val="-20"/>
                <w:sz w:val="32"/>
                <w:szCs w:val="32"/>
              </w:rPr>
              <w:t>普通</w:t>
            </w:r>
            <w:r>
              <w:rPr>
                <w:rFonts w:hint="default" w:ascii="Times New Roman" w:hAnsi="Times New Roman" w:eastAsia="黑体" w:cs="Times New Roman"/>
                <w:spacing w:val="-20"/>
                <w:w w:val="90"/>
                <w:sz w:val="32"/>
                <w:szCs w:val="32"/>
              </w:rPr>
              <w:t>·</w:t>
            </w:r>
            <w:r>
              <w:rPr>
                <w:rFonts w:hint="default" w:ascii="Times New Roman" w:hAnsi="Times New Roman" w:eastAsia="黑体" w:cs="Times New Roman"/>
                <w:sz w:val="32"/>
                <w:szCs w:val="32"/>
              </w:rPr>
              <w:t>明电</w:t>
            </w:r>
          </w:p>
        </w:tc>
        <w:tc>
          <w:tcPr>
            <w:tcW w:w="4252" w:type="dxa"/>
            <w:gridSpan w:val="2"/>
            <w:tcBorders>
              <w:top w:val="single" w:color="000000" w:sz="8" w:space="0"/>
              <w:left w:val="nil"/>
              <w:bottom w:val="single" w:color="auto" w:sz="8" w:space="0"/>
              <w:right w:val="nil"/>
            </w:tcBorders>
            <w:vAlign w:val="center"/>
          </w:tcPr>
          <w:p>
            <w:pPr>
              <w:jc w:val="center"/>
              <w:rPr>
                <w:rFonts w:hint="default" w:ascii="Times New Roman" w:hAnsi="Times New Roman" w:eastAsia="楷体_GB2312" w:cs="Times New Roman"/>
                <w:spacing w:val="-20"/>
                <w:sz w:val="32"/>
                <w:szCs w:val="32"/>
              </w:rPr>
            </w:pPr>
            <w:r>
              <w:rPr>
                <w:rFonts w:hint="default" w:ascii="Times New Roman" w:hAnsi="Times New Roman" w:eastAsia="楷体_GB2312" w:cs="Times New Roman"/>
                <w:sz w:val="32"/>
                <w:szCs w:val="32"/>
              </w:rPr>
              <w:t>晋卫健发明</w:t>
            </w:r>
            <w:r>
              <w:rPr>
                <w:rFonts w:hint="default" w:ascii="Times New Roman" w:hAnsi="Times New Roman" w:eastAsia="楷体_GB2312" w:cs="Times New Roman"/>
                <w:sz w:val="32"/>
                <w:szCs w:val="32"/>
                <w:lang w:eastAsia="zh-CN"/>
              </w:rPr>
              <w:t>电</w:t>
            </w:r>
            <w:r>
              <w:rPr>
                <w:rFonts w:hint="default" w:ascii="Times New Roman" w:hAnsi="Times New Roman" w:eastAsia="楷体_GB2312" w:cs="Times New Roman"/>
                <w:sz w:val="32"/>
                <w:szCs w:val="32"/>
              </w:rPr>
              <w:t>〔202</w:t>
            </w:r>
            <w:r>
              <w:rPr>
                <w:rFonts w:hint="default" w:ascii="Times New Roman" w:hAnsi="Times New Roman" w:eastAsia="楷体_GB2312" w:cs="Times New Roman"/>
                <w:sz w:val="32"/>
                <w:szCs w:val="32"/>
                <w:lang w:val="en-US" w:eastAsia="zh-CN"/>
              </w:rPr>
              <w:t>2</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2</w:t>
            </w:r>
            <w:r>
              <w:rPr>
                <w:rFonts w:hint="eastAsia" w:ascii="Times New Roman" w:hAnsi="Times New Roman" w:eastAsia="楷体_GB2312" w:cs="Times New Roman"/>
                <w:sz w:val="32"/>
                <w:szCs w:val="32"/>
                <w:lang w:val="en-US" w:eastAsia="zh-CN"/>
              </w:rPr>
              <w:t>6</w:t>
            </w:r>
            <w:r>
              <w:rPr>
                <w:rFonts w:hint="default" w:ascii="Times New Roman" w:hAnsi="Times New Roman" w:eastAsia="楷体_GB2312" w:cs="Times New Roman"/>
                <w:sz w:val="32"/>
                <w:szCs w:val="32"/>
              </w:rPr>
              <w:t>号</w:t>
            </w:r>
          </w:p>
        </w:tc>
        <w:tc>
          <w:tcPr>
            <w:tcW w:w="1276" w:type="dxa"/>
            <w:gridSpan w:val="2"/>
            <w:tcBorders>
              <w:top w:val="single" w:color="000000" w:sz="8" w:space="0"/>
              <w:left w:val="nil"/>
              <w:bottom w:val="single" w:color="auto" w:sz="8" w:space="0"/>
              <w:right w:val="nil"/>
            </w:tcBorders>
            <w:vAlign w:val="center"/>
          </w:tcPr>
          <w:p>
            <w:pPr>
              <w:ind w:left="-556" w:leftChars="-265" w:firstLine="281" w:firstLineChars="88"/>
              <w:jc w:val="right"/>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晋机发</w:t>
            </w:r>
          </w:p>
        </w:tc>
        <w:tc>
          <w:tcPr>
            <w:tcW w:w="567" w:type="dxa"/>
            <w:tcBorders>
              <w:top w:val="single" w:color="000000" w:sz="8" w:space="0"/>
              <w:left w:val="nil"/>
              <w:bottom w:val="single" w:color="auto" w:sz="8" w:space="0"/>
              <w:right w:val="nil"/>
            </w:tcBorders>
            <w:vAlign w:val="center"/>
          </w:tcPr>
          <w:p>
            <w:pPr>
              <w:jc w:val="righ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 xml:space="preserve"> </w:t>
            </w:r>
          </w:p>
        </w:tc>
        <w:tc>
          <w:tcPr>
            <w:tcW w:w="568" w:type="dxa"/>
            <w:tcBorders>
              <w:top w:val="single" w:color="000000" w:sz="8" w:space="0"/>
              <w:left w:val="nil"/>
              <w:bottom w:val="single" w:color="auto" w:sz="8" w:space="0"/>
              <w:right w:val="nil"/>
            </w:tcBorders>
            <w:vAlign w:val="center"/>
          </w:tcPr>
          <w:p>
            <w:pPr>
              <w:ind w:left="-139" w:leftChars="-66"/>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号</w:t>
            </w:r>
          </w:p>
        </w:tc>
      </w:tr>
    </w:tbl>
    <w:p>
      <w:pPr>
        <w:spacing w:line="520" w:lineRule="exact"/>
        <w:jc w:val="center"/>
        <w:rPr>
          <w:rFonts w:hint="default" w:ascii="Times New Roman" w:hAnsi="Times New Roman" w:eastAsia="仿宋_GB2312" w:cs="Times New Roman"/>
          <w:sz w:val="32"/>
          <w:szCs w:val="32"/>
        </w:rPr>
      </w:pPr>
    </w:p>
    <w:p>
      <w:pPr>
        <w:pStyle w:val="18"/>
        <w:jc w:val="center"/>
        <w:rPr>
          <w:rFonts w:hint="default" w:ascii="Times New Roman" w:hAnsi="Times New Roman" w:cs="Times New Roman"/>
        </w:rPr>
      </w:pPr>
    </w:p>
    <w:p>
      <w:pPr>
        <w:spacing w:line="560" w:lineRule="exact"/>
        <w:jc w:val="center"/>
        <w:rPr>
          <w:rFonts w:hint="default" w:ascii="Times New Roman" w:hAnsi="Times New Roman" w:eastAsia="方正小标宋简体" w:cs="Times New Roman"/>
          <w:b w:val="0"/>
          <w:bCs w:val="0"/>
          <w:spacing w:val="0"/>
          <w:sz w:val="44"/>
          <w:szCs w:val="44"/>
        </w:rPr>
      </w:pPr>
      <w:r>
        <w:rPr>
          <w:rFonts w:hint="default" w:ascii="Times New Roman" w:hAnsi="Times New Roman" w:eastAsia="方正小标宋简体" w:cs="Times New Roman"/>
          <w:b w:val="0"/>
          <w:bCs w:val="0"/>
          <w:spacing w:val="0"/>
          <w:sz w:val="44"/>
          <w:szCs w:val="44"/>
        </w:rPr>
        <w:t>晋江市卫生健康局关于疫情紧急期间保障</w:t>
      </w:r>
    </w:p>
    <w:p>
      <w:pPr>
        <w:spacing w:line="56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val="0"/>
          <w:spacing w:val="0"/>
          <w:sz w:val="44"/>
          <w:szCs w:val="44"/>
        </w:rPr>
        <w:t>各类群众就医需要的通知</w:t>
      </w:r>
    </w:p>
    <w:p>
      <w:pPr>
        <w:keepNext w:val="0"/>
        <w:keepLines w:val="0"/>
        <w:pageBreakBefore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各医疗卫生单位：</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鉴于当前我市疫情防控严峻形势，为进一步做好疫情防控工作，在满足群众基本医疗服务的基础上，保障密接、次密接、封控区、管控区、隔离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观察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人员以及健康码为红码或黄码人员等特定对象的诊疗服务，有关事项通知如下</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一、充分认识保障群众基本医疗服务的重要性</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仿宋_GB2312" w:cs="Times New Roman"/>
          <w:sz w:val="32"/>
          <w:szCs w:val="32"/>
        </w:rPr>
        <w:sectPr>
          <w:headerReference r:id="rId3" w:type="default"/>
          <w:footerReference r:id="rId4" w:type="default"/>
          <w:pgSz w:w="11906" w:h="16838"/>
          <w:pgMar w:top="2098" w:right="1587" w:bottom="1985" w:left="1587" w:header="851" w:footer="992" w:gutter="0"/>
          <w:pgNumType w:fmt="numberInDash" w:start="2"/>
          <w:cols w:space="0" w:num="1"/>
          <w:rtlGutter w:val="0"/>
          <w:docGrid w:type="lines" w:linePitch="323" w:charSpace="0"/>
        </w:sectPr>
      </w:pPr>
      <w:r>
        <w:rPr>
          <w:rFonts w:hint="default" w:ascii="Times New Roman" w:hAnsi="Times New Roman" w:eastAsia="仿宋_GB2312" w:cs="Times New Roman"/>
          <w:sz w:val="32"/>
          <w:szCs w:val="32"/>
        </w:rPr>
        <w:t>提供医疗服务是医疗机构的首要职责，做好感染防控是保障医疗质量安全的基本要求。医疗机构在保障群众基本医疗服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务的同时，切实做好感染防控工作，不得因为院感防控采取一关了之、一封了之、一停了之等“一刀切”的做法，影响群众的基本医疗需求。</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二、满足普通群众的基本医疗需求</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医疗机构要根据不同患者的医疗需求，进行分类救治，满足患者基本医疗需求。对危重症患者，应当及时有效救治，医务人员做好个人防护，按规范实施救治。对门诊慢性病患者，视患者并请可将处方用量延长至12周，并发挥基层医疗卫生机构作用，加强家庭医生团队对慢性病患者的日常管理。对血液透析患者、放疗等肿瘤患者和其他需要维持定期治疗的重症患者，以及孕产妇和新生儿等特殊群体，要切实保障连续的医疗服务。对择期手术，要加强与患者的解释沟通，结合疫情防控形势和患者病情需要确定手术时间。有条件的医疗机构要通过网上预约、网上就诊等方式，开展在线咨询和指导。</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三、满足特殊群众的就医需求</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1.有序启动后备定点医院。</w:t>
      </w:r>
      <w:r>
        <w:rPr>
          <w:rFonts w:hint="default" w:ascii="Times New Roman" w:hAnsi="Times New Roman" w:eastAsia="仿宋_GB2312" w:cs="Times New Roman"/>
          <w:sz w:val="32"/>
          <w:szCs w:val="32"/>
        </w:rPr>
        <w:t>晋江市医院为我市疫情紧急期间特定对象就医定点医院，提供发热门诊、孕产妇分娩、肿瘤化疗、心脑血管治疗、婴幼儿诊疗及其他急危重症等特殊诊疗服务，晋江市医院要做好应对各类特定对象就诊的应急救治准备。晋江市医院经济开发区院区、东石中心卫生院、内坑镇卫生院分别为第一、第二、第三后备医院，确有需要时启用其他医院作为后备医院。在定点医院因发现阳性病例应急处置、收治能力满容等情形时，按顺序启动第一、第二、第三后备医院接收特定对象。各后备医院所在医共体总院要统筹安排医共体人力、物资资源保障后备医院安全有序运作，确有需求时报市卫健局协调解决。在疫情紧急期间，后备定点医院从业人员实行闭环管理。市120急救指挥中心要与各定点医院建立沟通机制，及时了解定点医院床位及门诊服务开展情况，指导各隔离点工作人员按照《晋江市隔离人员等3类对象就诊规范管理工作方案》（晋冠防控办﹝2021﹞124号）规范处置相关人员。</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2.开设特定对象透析定点医院。</w:t>
      </w:r>
      <w:r>
        <w:rPr>
          <w:rFonts w:hint="default" w:ascii="Times New Roman" w:hAnsi="Times New Roman" w:eastAsia="仿宋_GB2312" w:cs="Times New Roman"/>
          <w:sz w:val="32"/>
          <w:szCs w:val="32"/>
        </w:rPr>
        <w:t>磁灶中心卫生院为我市特定对象透析定点医院，东石中心卫生院为特定对象透析后备定点医院。视疫情发展情况及群众就诊需求，报局领导同意后，随时启动后备定点医院或其他能提供透析服务的定点医院。定点医院所在医共体总院要统筹各类人力资源，支援定点医院开展透析治疗服务，确有人力不足的报市卫健局统筹协调。定点医院所在医共体总院要组建由医务、院感、护理、血液透析等专业人员组成的工作组，设定专用电话，指定专人负责摸清特定对象需求情况，合理安排血透时间，定期开展院感及医疗质量管理检查、指导。市120急救指挥中心要与各定点医院建立沟通机制，及时了解定点医院收治情况，引导特定对象或家属联系工作组专人确定就诊时间，指导各隔离点工作人员按照《晋江市隔离人员等3类对象就诊规范管理工作方案》（晋冠防控办﹝2021﹞124号）规范处置相关人员。各定点医院原有非特定透析对象，由医共体总院工作组统筹安排到本医共体其他医疗机构诊疗，确实无法消化的由市卫健局统筹安排到其他开展透析服务的医疗单位。</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3.其他我市未开展的诊疗项目。</w:t>
      </w:r>
      <w:r>
        <w:rPr>
          <w:rFonts w:hint="default" w:ascii="Times New Roman" w:hAnsi="Times New Roman" w:eastAsia="仿宋_GB2312" w:cs="Times New Roman"/>
          <w:sz w:val="32"/>
          <w:szCs w:val="32"/>
        </w:rPr>
        <w:t>各隔离场所、定点医院、市120急救指挥中心接到特定对象有我市未开展的诊疗服务需求时，应主动向我局医政科报告，由局医政科报泉州市卫健委协调解决。</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4.实行负压车闭环转运管理。</w:t>
      </w:r>
      <w:r>
        <w:rPr>
          <w:rFonts w:hint="default" w:ascii="Times New Roman" w:hAnsi="Times New Roman" w:eastAsia="仿宋_GB2312" w:cs="Times New Roman"/>
          <w:sz w:val="32"/>
          <w:szCs w:val="32"/>
        </w:rPr>
        <w:t>各特定对象由隔离观察或管理人员报市120急救指挥中心，安排</w:t>
      </w:r>
      <w:r>
        <w:rPr>
          <w:rFonts w:hint="eastAsia" w:ascii="Times New Roman" w:hAnsi="Times New Roman" w:eastAsia="仿宋_GB2312" w:cs="Times New Roman"/>
          <w:sz w:val="32"/>
          <w:szCs w:val="32"/>
          <w:lang w:eastAsia="zh-CN"/>
        </w:rPr>
        <w:t>救护</w:t>
      </w:r>
      <w:r>
        <w:rPr>
          <w:rFonts w:hint="default" w:ascii="Times New Roman" w:hAnsi="Times New Roman" w:eastAsia="仿宋_GB2312" w:cs="Times New Roman"/>
          <w:sz w:val="32"/>
          <w:szCs w:val="32"/>
        </w:rPr>
        <w:t>车接送至定点医院，治疗结束后，由实施治疗的医院报市120急救指挥中心安排</w:t>
      </w:r>
      <w:r>
        <w:rPr>
          <w:rFonts w:hint="eastAsia" w:ascii="Times New Roman" w:hAnsi="Times New Roman" w:eastAsia="仿宋_GB2312" w:cs="Times New Roman"/>
          <w:sz w:val="32"/>
          <w:szCs w:val="32"/>
          <w:lang w:eastAsia="zh-CN"/>
        </w:rPr>
        <w:t>救护</w:t>
      </w:r>
      <w:bookmarkStart w:id="0" w:name="_GoBack"/>
      <w:bookmarkEnd w:id="0"/>
      <w:r>
        <w:rPr>
          <w:rFonts w:hint="default" w:ascii="Times New Roman" w:hAnsi="Times New Roman" w:eastAsia="仿宋_GB2312" w:cs="Times New Roman"/>
          <w:sz w:val="32"/>
          <w:szCs w:val="32"/>
        </w:rPr>
        <w:t>车接回所在隔离场所（区域）。</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四、工作要求</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医共体总院应加强统筹调度，坚持“一盘棋”思维，全面建立激活扁平高效疫情防控调度体系，做好特定对象诊疗服务工作。要按照院感要求及时对相关诊疗区域改造提升，推行分区分类救治，整建制派驻救治团队，建立健全相应医疗救治制度和急危重症救治流程。制定就医预案，做好相关物理隔离，落实终末消毒、监测。</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医疗卫生单位要严格按照疫情防控要求做好治疗前中后的院感防控工作，包含签署疫情防控知情同意书、全程戴好口罩、治疗时段至少2次的体温监测、患者的相关症状排查、做好手卫生、通风、每次治疗结束后的规范消毒、相关医务人员个人防护及健康监测等。</w:t>
      </w:r>
    </w:p>
    <w:p>
      <w:pPr>
        <w:pStyle w:val="2"/>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晋江市卫生健康局</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2022年3月1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日</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p>
    <w:sectPr>
      <w:footerReference r:id="rId5" w:type="default"/>
      <w:pgSz w:w="11906" w:h="16838"/>
      <w:pgMar w:top="2098" w:right="1587" w:bottom="1985" w:left="1587" w:header="851" w:footer="992" w:gutter="0"/>
      <w:pgNumType w:fmt="numberInDash" w:start="2"/>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icrosoft YaHei UI">
    <w:altName w:val="微软雅黑"/>
    <w:panose1 w:val="020B0503020204020204"/>
    <w:charset w:val="86"/>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pPr w:leftFromText="180" w:rightFromText="180" w:vertAnchor="page" w:horzAnchor="page" w:tblpX="1569" w:tblpY="14926"/>
      <w:tblOverlap w:val="never"/>
      <w:tblW w:w="89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8980" w:type="dxa"/>
          <w:tcBorders>
            <w:left w:val="nil"/>
            <w:bottom w:val="nil"/>
            <w:right w:val="nil"/>
          </w:tcBorders>
        </w:tcPr>
        <w:p>
          <w:pPr>
            <w:pStyle w:val="8"/>
            <w:spacing w:line="400" w:lineRule="exact"/>
            <w:ind w:left="-40" w:leftChars="-19" w:firstLine="2160" w:firstLineChars="900"/>
            <w:rPr>
              <w:sz w:val="24"/>
              <w:szCs w:val="16"/>
            </w:rPr>
          </w:pPr>
          <w:r>
            <w:rPr>
              <w:rFonts w:hint="eastAsia" w:ascii="Times New Roman" w:hAnsi="Times New Roman" w:eastAsia="仿宋_GB2312"/>
              <w:sz w:val="24"/>
              <w:szCs w:val="16"/>
            </w:rPr>
            <w:t xml:space="preserve">                     </w:t>
          </w:r>
          <w:r>
            <w:rPr>
              <w:rFonts w:ascii="Times New Roman" w:hAnsi="Times New Roman" w:eastAsia="仿宋_GB2312"/>
              <w:sz w:val="24"/>
              <w:szCs w:val="16"/>
            </w:rPr>
            <w:t xml:space="preserve"> </w:t>
          </w:r>
          <w:r>
            <w:rPr>
              <w:rFonts w:hint="eastAsia" w:ascii="Times New Roman" w:hAnsi="Times New Roman" w:eastAsia="仿宋_GB2312"/>
              <w:sz w:val="24"/>
              <w:szCs w:val="16"/>
            </w:rPr>
            <w:t xml:space="preserve">                   </w:t>
          </w:r>
          <w:r>
            <w:rPr>
              <w:rFonts w:hint="default" w:ascii="Times New Roman" w:hAnsi="Times New Roman" w:eastAsia="仿宋_GB2312" w:cs="Times New Roman"/>
              <w:sz w:val="24"/>
              <w:szCs w:val="16"/>
            </w:rPr>
            <w:t xml:space="preserve"> </w:t>
          </w:r>
          <w:r>
            <w:rPr>
              <w:rFonts w:hint="default" w:ascii="Times New Roman" w:hAnsi="Times New Roman" w:eastAsia="楷体_GB2312" w:cs="Times New Roman"/>
              <w:sz w:val="28"/>
              <w:szCs w:val="28"/>
            </w:rPr>
            <w:t xml:space="preserve">共  </w:t>
          </w:r>
          <w:r>
            <w:rPr>
              <w:rFonts w:hint="eastAsia" w:ascii="Times New Roman" w:hAnsi="Times New Roman" w:eastAsia="楷体_GB2312" w:cs="Times New Roman"/>
              <w:sz w:val="28"/>
              <w:szCs w:val="28"/>
              <w:lang w:val="en-US" w:eastAsia="zh-CN"/>
            </w:rPr>
            <w:t>4</w:t>
          </w:r>
          <w:r>
            <w:rPr>
              <w:rFonts w:hint="default" w:ascii="Times New Roman" w:hAnsi="Times New Roman" w:eastAsia="楷体_GB2312" w:cs="Times New Roman"/>
              <w:sz w:val="28"/>
              <w:szCs w:val="28"/>
            </w:rPr>
            <w:t xml:space="preserve">  页</w:t>
          </w:r>
        </w:p>
      </w:tc>
    </w:tr>
  </w:tbl>
  <w:p>
    <w:pPr>
      <w:pStyle w:val="8"/>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rPr>
        <w:rFonts w:cs="Times New Roman"/>
      </w:rPr>
    </w:pPr>
    <w:r>
      <w:rPr>
        <w:sz w:val="18"/>
      </w:rPr>
      <mc:AlternateContent>
        <mc:Choice Requires="wps">
          <w:drawing>
            <wp:anchor distT="0" distB="0" distL="114300" distR="114300" simplePos="0" relativeHeight="254278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- 2 -</w:t>
                          </w:r>
                          <w:r>
                            <w:rPr>
                              <w:rFonts w:hint="default" w:ascii="Times New Roman" w:hAnsi="Times New Roman" w:cs="Times New Roman" w:eastAsia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42786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- 2 -</w:t>
                    </w:r>
                    <w:r>
                      <w:rPr>
                        <w:rFonts w:hint="default" w:ascii="Times New Roman" w:hAnsi="Times New Roman" w:cs="Times New Roman" w:eastAsia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oNotHyphenateCaps/>
  <w:drawingGridHorizontalSpacing w:val="116"/>
  <w:drawingGridVerticalSpacing w:val="161"/>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21"/>
    <w:rsid w:val="00000FBF"/>
    <w:rsid w:val="00012C1F"/>
    <w:rsid w:val="0001668D"/>
    <w:rsid w:val="00024B52"/>
    <w:rsid w:val="000300EE"/>
    <w:rsid w:val="00034AA7"/>
    <w:rsid w:val="000364B4"/>
    <w:rsid w:val="000404A9"/>
    <w:rsid w:val="00041274"/>
    <w:rsid w:val="00045FB6"/>
    <w:rsid w:val="0005417B"/>
    <w:rsid w:val="00062044"/>
    <w:rsid w:val="0007189A"/>
    <w:rsid w:val="00074E27"/>
    <w:rsid w:val="0007753E"/>
    <w:rsid w:val="0008266B"/>
    <w:rsid w:val="00082F84"/>
    <w:rsid w:val="00086BC3"/>
    <w:rsid w:val="000A4AA2"/>
    <w:rsid w:val="000B39F2"/>
    <w:rsid w:val="000C00B7"/>
    <w:rsid w:val="000C4105"/>
    <w:rsid w:val="000E09D8"/>
    <w:rsid w:val="000E1908"/>
    <w:rsid w:val="000E43F6"/>
    <w:rsid w:val="000F71C8"/>
    <w:rsid w:val="00114FA7"/>
    <w:rsid w:val="00115E21"/>
    <w:rsid w:val="00150BE1"/>
    <w:rsid w:val="00153F52"/>
    <w:rsid w:val="00170A2C"/>
    <w:rsid w:val="00175C51"/>
    <w:rsid w:val="001812FF"/>
    <w:rsid w:val="0018445F"/>
    <w:rsid w:val="00192A4D"/>
    <w:rsid w:val="001A3E05"/>
    <w:rsid w:val="001C2143"/>
    <w:rsid w:val="001D1873"/>
    <w:rsid w:val="001D2253"/>
    <w:rsid w:val="001F1A97"/>
    <w:rsid w:val="00201F00"/>
    <w:rsid w:val="00216E61"/>
    <w:rsid w:val="002239FA"/>
    <w:rsid w:val="002240C3"/>
    <w:rsid w:val="00234288"/>
    <w:rsid w:val="00237260"/>
    <w:rsid w:val="00252BE1"/>
    <w:rsid w:val="00252E80"/>
    <w:rsid w:val="00260993"/>
    <w:rsid w:val="0026479A"/>
    <w:rsid w:val="00266B66"/>
    <w:rsid w:val="00270C40"/>
    <w:rsid w:val="00275A90"/>
    <w:rsid w:val="00276EE7"/>
    <w:rsid w:val="002977D2"/>
    <w:rsid w:val="002A2B5E"/>
    <w:rsid w:val="002A3240"/>
    <w:rsid w:val="002B32C3"/>
    <w:rsid w:val="002B6A82"/>
    <w:rsid w:val="002D0DF2"/>
    <w:rsid w:val="002E3307"/>
    <w:rsid w:val="002E3DD0"/>
    <w:rsid w:val="002E61A7"/>
    <w:rsid w:val="002F16E8"/>
    <w:rsid w:val="0030298C"/>
    <w:rsid w:val="00336EFA"/>
    <w:rsid w:val="00342B7C"/>
    <w:rsid w:val="003673E0"/>
    <w:rsid w:val="0037411A"/>
    <w:rsid w:val="00374909"/>
    <w:rsid w:val="0037785C"/>
    <w:rsid w:val="0038639E"/>
    <w:rsid w:val="003937C4"/>
    <w:rsid w:val="003B05CB"/>
    <w:rsid w:val="003C2EF8"/>
    <w:rsid w:val="003C7ECD"/>
    <w:rsid w:val="003F0A2B"/>
    <w:rsid w:val="003F3D12"/>
    <w:rsid w:val="00407B48"/>
    <w:rsid w:val="0041251A"/>
    <w:rsid w:val="00415BC4"/>
    <w:rsid w:val="00424982"/>
    <w:rsid w:val="004258A6"/>
    <w:rsid w:val="004264D7"/>
    <w:rsid w:val="0043480F"/>
    <w:rsid w:val="00452BD0"/>
    <w:rsid w:val="004542AE"/>
    <w:rsid w:val="00460605"/>
    <w:rsid w:val="00473DC2"/>
    <w:rsid w:val="00477DB8"/>
    <w:rsid w:val="00477F25"/>
    <w:rsid w:val="0048016D"/>
    <w:rsid w:val="00487816"/>
    <w:rsid w:val="004A4A3B"/>
    <w:rsid w:val="004B4C13"/>
    <w:rsid w:val="004B5C1B"/>
    <w:rsid w:val="004C526D"/>
    <w:rsid w:val="004D2889"/>
    <w:rsid w:val="004F16AC"/>
    <w:rsid w:val="004F55C4"/>
    <w:rsid w:val="00514910"/>
    <w:rsid w:val="00522F8C"/>
    <w:rsid w:val="00525356"/>
    <w:rsid w:val="005254BB"/>
    <w:rsid w:val="00525766"/>
    <w:rsid w:val="00542110"/>
    <w:rsid w:val="005475AD"/>
    <w:rsid w:val="00553AB4"/>
    <w:rsid w:val="00565798"/>
    <w:rsid w:val="005751AB"/>
    <w:rsid w:val="0057533A"/>
    <w:rsid w:val="00594C40"/>
    <w:rsid w:val="005A301B"/>
    <w:rsid w:val="005C0D6E"/>
    <w:rsid w:val="005D10EA"/>
    <w:rsid w:val="005D6451"/>
    <w:rsid w:val="005E2D03"/>
    <w:rsid w:val="005E7450"/>
    <w:rsid w:val="00601911"/>
    <w:rsid w:val="0061611D"/>
    <w:rsid w:val="00616AC2"/>
    <w:rsid w:val="00626C71"/>
    <w:rsid w:val="00636D00"/>
    <w:rsid w:val="00644234"/>
    <w:rsid w:val="00664086"/>
    <w:rsid w:val="006A1550"/>
    <w:rsid w:val="006B1259"/>
    <w:rsid w:val="006B36AF"/>
    <w:rsid w:val="006C6243"/>
    <w:rsid w:val="006C7EDD"/>
    <w:rsid w:val="006D0EEB"/>
    <w:rsid w:val="006D6995"/>
    <w:rsid w:val="006F2434"/>
    <w:rsid w:val="00701842"/>
    <w:rsid w:val="00702513"/>
    <w:rsid w:val="0070408B"/>
    <w:rsid w:val="0072399A"/>
    <w:rsid w:val="007277BF"/>
    <w:rsid w:val="007532AE"/>
    <w:rsid w:val="0075379C"/>
    <w:rsid w:val="00757C15"/>
    <w:rsid w:val="007612D6"/>
    <w:rsid w:val="00763956"/>
    <w:rsid w:val="00770A71"/>
    <w:rsid w:val="00783188"/>
    <w:rsid w:val="007C037D"/>
    <w:rsid w:val="007D04A4"/>
    <w:rsid w:val="007E2F40"/>
    <w:rsid w:val="007F2251"/>
    <w:rsid w:val="00806FD3"/>
    <w:rsid w:val="00812928"/>
    <w:rsid w:val="00814156"/>
    <w:rsid w:val="008212F1"/>
    <w:rsid w:val="00826DB6"/>
    <w:rsid w:val="008319C1"/>
    <w:rsid w:val="00846D5A"/>
    <w:rsid w:val="0086177B"/>
    <w:rsid w:val="008649D1"/>
    <w:rsid w:val="00866315"/>
    <w:rsid w:val="00877EA1"/>
    <w:rsid w:val="008928C9"/>
    <w:rsid w:val="008930A3"/>
    <w:rsid w:val="00896FDB"/>
    <w:rsid w:val="008A7A21"/>
    <w:rsid w:val="008C238F"/>
    <w:rsid w:val="008C6F1D"/>
    <w:rsid w:val="008D192D"/>
    <w:rsid w:val="008D27D4"/>
    <w:rsid w:val="008F47BE"/>
    <w:rsid w:val="008F50CF"/>
    <w:rsid w:val="008F78C8"/>
    <w:rsid w:val="00910FBE"/>
    <w:rsid w:val="00921EB2"/>
    <w:rsid w:val="00922D23"/>
    <w:rsid w:val="00923938"/>
    <w:rsid w:val="00931063"/>
    <w:rsid w:val="00933CF3"/>
    <w:rsid w:val="00934D4B"/>
    <w:rsid w:val="00940D48"/>
    <w:rsid w:val="009464BE"/>
    <w:rsid w:val="0097250C"/>
    <w:rsid w:val="0098344F"/>
    <w:rsid w:val="00986798"/>
    <w:rsid w:val="009A0157"/>
    <w:rsid w:val="009A021C"/>
    <w:rsid w:val="009B01F5"/>
    <w:rsid w:val="009B3066"/>
    <w:rsid w:val="009C3D49"/>
    <w:rsid w:val="009C7EFC"/>
    <w:rsid w:val="009E2DC9"/>
    <w:rsid w:val="009E61B0"/>
    <w:rsid w:val="00A0011B"/>
    <w:rsid w:val="00A02941"/>
    <w:rsid w:val="00A13F7E"/>
    <w:rsid w:val="00A15561"/>
    <w:rsid w:val="00A15B9F"/>
    <w:rsid w:val="00A17786"/>
    <w:rsid w:val="00A31B08"/>
    <w:rsid w:val="00A34AA6"/>
    <w:rsid w:val="00A54A35"/>
    <w:rsid w:val="00A54CE0"/>
    <w:rsid w:val="00A708E1"/>
    <w:rsid w:val="00A7735F"/>
    <w:rsid w:val="00A840E5"/>
    <w:rsid w:val="00A94FE5"/>
    <w:rsid w:val="00A95532"/>
    <w:rsid w:val="00AA6760"/>
    <w:rsid w:val="00AB17C4"/>
    <w:rsid w:val="00AB465F"/>
    <w:rsid w:val="00AC05C1"/>
    <w:rsid w:val="00AD00E8"/>
    <w:rsid w:val="00AE1097"/>
    <w:rsid w:val="00AE2E06"/>
    <w:rsid w:val="00B06795"/>
    <w:rsid w:val="00B11DBA"/>
    <w:rsid w:val="00B12AC8"/>
    <w:rsid w:val="00B15BE3"/>
    <w:rsid w:val="00B26350"/>
    <w:rsid w:val="00B312CD"/>
    <w:rsid w:val="00B353D3"/>
    <w:rsid w:val="00B4354C"/>
    <w:rsid w:val="00B653DD"/>
    <w:rsid w:val="00B667E2"/>
    <w:rsid w:val="00B677D7"/>
    <w:rsid w:val="00B95737"/>
    <w:rsid w:val="00BA79FA"/>
    <w:rsid w:val="00BB5CB4"/>
    <w:rsid w:val="00BC2143"/>
    <w:rsid w:val="00BC35A5"/>
    <w:rsid w:val="00BC519A"/>
    <w:rsid w:val="00BC54BE"/>
    <w:rsid w:val="00BC61CD"/>
    <w:rsid w:val="00BE1CD4"/>
    <w:rsid w:val="00BE4B85"/>
    <w:rsid w:val="00BF1421"/>
    <w:rsid w:val="00BF142F"/>
    <w:rsid w:val="00BF3BC6"/>
    <w:rsid w:val="00C01321"/>
    <w:rsid w:val="00C20A6D"/>
    <w:rsid w:val="00C274E0"/>
    <w:rsid w:val="00C33655"/>
    <w:rsid w:val="00C36840"/>
    <w:rsid w:val="00C376D7"/>
    <w:rsid w:val="00C45C47"/>
    <w:rsid w:val="00C46039"/>
    <w:rsid w:val="00C507BB"/>
    <w:rsid w:val="00C6032B"/>
    <w:rsid w:val="00C60C5A"/>
    <w:rsid w:val="00C63437"/>
    <w:rsid w:val="00C716DB"/>
    <w:rsid w:val="00C84476"/>
    <w:rsid w:val="00C86B4E"/>
    <w:rsid w:val="00C9268A"/>
    <w:rsid w:val="00CA1F3D"/>
    <w:rsid w:val="00CB7C35"/>
    <w:rsid w:val="00CC1F9E"/>
    <w:rsid w:val="00CC5978"/>
    <w:rsid w:val="00CC61EF"/>
    <w:rsid w:val="00CC6711"/>
    <w:rsid w:val="00CE3839"/>
    <w:rsid w:val="00CE5EC0"/>
    <w:rsid w:val="00CE6849"/>
    <w:rsid w:val="00D07A0D"/>
    <w:rsid w:val="00D1023B"/>
    <w:rsid w:val="00D11AA9"/>
    <w:rsid w:val="00D13819"/>
    <w:rsid w:val="00D16DCE"/>
    <w:rsid w:val="00D227F0"/>
    <w:rsid w:val="00D27875"/>
    <w:rsid w:val="00D42385"/>
    <w:rsid w:val="00D43E32"/>
    <w:rsid w:val="00D50C95"/>
    <w:rsid w:val="00D526C8"/>
    <w:rsid w:val="00D641A5"/>
    <w:rsid w:val="00D75E57"/>
    <w:rsid w:val="00D828EC"/>
    <w:rsid w:val="00D90F1D"/>
    <w:rsid w:val="00D919F1"/>
    <w:rsid w:val="00DB53F1"/>
    <w:rsid w:val="00DC3CB9"/>
    <w:rsid w:val="00DC48C5"/>
    <w:rsid w:val="00DD1225"/>
    <w:rsid w:val="00DE3703"/>
    <w:rsid w:val="00DF0E0D"/>
    <w:rsid w:val="00E00780"/>
    <w:rsid w:val="00E06D62"/>
    <w:rsid w:val="00E07FA7"/>
    <w:rsid w:val="00E23345"/>
    <w:rsid w:val="00E23EB8"/>
    <w:rsid w:val="00E37936"/>
    <w:rsid w:val="00E40342"/>
    <w:rsid w:val="00E472E1"/>
    <w:rsid w:val="00E56C80"/>
    <w:rsid w:val="00E63D29"/>
    <w:rsid w:val="00E65B7C"/>
    <w:rsid w:val="00E67C84"/>
    <w:rsid w:val="00E7381C"/>
    <w:rsid w:val="00E920BD"/>
    <w:rsid w:val="00EA000F"/>
    <w:rsid w:val="00EA6E97"/>
    <w:rsid w:val="00EC0E6E"/>
    <w:rsid w:val="00EC68E1"/>
    <w:rsid w:val="00EC6B60"/>
    <w:rsid w:val="00ED66F1"/>
    <w:rsid w:val="00EF49D3"/>
    <w:rsid w:val="00EF6027"/>
    <w:rsid w:val="00EF7B54"/>
    <w:rsid w:val="00F01F0D"/>
    <w:rsid w:val="00F0364C"/>
    <w:rsid w:val="00F0685A"/>
    <w:rsid w:val="00F07E66"/>
    <w:rsid w:val="00F15F90"/>
    <w:rsid w:val="00F31542"/>
    <w:rsid w:val="00F32C08"/>
    <w:rsid w:val="00F447B6"/>
    <w:rsid w:val="00F45801"/>
    <w:rsid w:val="00F53F38"/>
    <w:rsid w:val="00F55D41"/>
    <w:rsid w:val="00F66BC6"/>
    <w:rsid w:val="00F73FA4"/>
    <w:rsid w:val="00F76700"/>
    <w:rsid w:val="00F81989"/>
    <w:rsid w:val="00F83710"/>
    <w:rsid w:val="00F91A1C"/>
    <w:rsid w:val="00F91D7E"/>
    <w:rsid w:val="00FA0A80"/>
    <w:rsid w:val="00FA2A4F"/>
    <w:rsid w:val="00FA57E1"/>
    <w:rsid w:val="00FD35DC"/>
    <w:rsid w:val="00FE15DD"/>
    <w:rsid w:val="00FF5ACA"/>
    <w:rsid w:val="00FF7138"/>
    <w:rsid w:val="01496C9E"/>
    <w:rsid w:val="02FF3841"/>
    <w:rsid w:val="03165668"/>
    <w:rsid w:val="03553CE0"/>
    <w:rsid w:val="04D347AE"/>
    <w:rsid w:val="060E32DC"/>
    <w:rsid w:val="08BE752A"/>
    <w:rsid w:val="0BFF003B"/>
    <w:rsid w:val="1516118C"/>
    <w:rsid w:val="164D5DD1"/>
    <w:rsid w:val="184C3483"/>
    <w:rsid w:val="18BE00A7"/>
    <w:rsid w:val="1DF13C73"/>
    <w:rsid w:val="20DC7652"/>
    <w:rsid w:val="25EE479C"/>
    <w:rsid w:val="269B282A"/>
    <w:rsid w:val="28A53084"/>
    <w:rsid w:val="28F93395"/>
    <w:rsid w:val="29C362D6"/>
    <w:rsid w:val="2B070228"/>
    <w:rsid w:val="2BFF63F0"/>
    <w:rsid w:val="303A0AD5"/>
    <w:rsid w:val="31194C64"/>
    <w:rsid w:val="316660BD"/>
    <w:rsid w:val="34CF3E7A"/>
    <w:rsid w:val="36F50C89"/>
    <w:rsid w:val="370B5838"/>
    <w:rsid w:val="37CD55EE"/>
    <w:rsid w:val="37EA42E8"/>
    <w:rsid w:val="37F9FF5D"/>
    <w:rsid w:val="3B4A6A9A"/>
    <w:rsid w:val="3B7BF6F5"/>
    <w:rsid w:val="3E542898"/>
    <w:rsid w:val="46342CDD"/>
    <w:rsid w:val="47372CDC"/>
    <w:rsid w:val="49C01AB7"/>
    <w:rsid w:val="4A7A1971"/>
    <w:rsid w:val="4BF1CC68"/>
    <w:rsid w:val="4EC978CF"/>
    <w:rsid w:val="4ECB13CF"/>
    <w:rsid w:val="4FF57D37"/>
    <w:rsid w:val="501B2CC1"/>
    <w:rsid w:val="50CF4584"/>
    <w:rsid w:val="53286B39"/>
    <w:rsid w:val="53CC4141"/>
    <w:rsid w:val="53EC1A5F"/>
    <w:rsid w:val="550352A6"/>
    <w:rsid w:val="55AB7420"/>
    <w:rsid w:val="5678137F"/>
    <w:rsid w:val="56E95FF2"/>
    <w:rsid w:val="594932DF"/>
    <w:rsid w:val="59626AD5"/>
    <w:rsid w:val="59EC0F23"/>
    <w:rsid w:val="5BA732CF"/>
    <w:rsid w:val="5FDFD862"/>
    <w:rsid w:val="619E199A"/>
    <w:rsid w:val="62E1047D"/>
    <w:rsid w:val="63BF435B"/>
    <w:rsid w:val="67DF5CA1"/>
    <w:rsid w:val="67FF6B2E"/>
    <w:rsid w:val="688D33E2"/>
    <w:rsid w:val="6AFFE2FA"/>
    <w:rsid w:val="6B7F7240"/>
    <w:rsid w:val="6BFF1846"/>
    <w:rsid w:val="6D1D5010"/>
    <w:rsid w:val="6DCFCC30"/>
    <w:rsid w:val="6EFE9E95"/>
    <w:rsid w:val="6FBB8A8E"/>
    <w:rsid w:val="71CF3DE6"/>
    <w:rsid w:val="71E23D99"/>
    <w:rsid w:val="71FC4C2A"/>
    <w:rsid w:val="726E91E9"/>
    <w:rsid w:val="727A6BCA"/>
    <w:rsid w:val="73EF26C0"/>
    <w:rsid w:val="73FF1D6C"/>
    <w:rsid w:val="74362606"/>
    <w:rsid w:val="74FFB56A"/>
    <w:rsid w:val="77DBFF38"/>
    <w:rsid w:val="77EBB500"/>
    <w:rsid w:val="77FF28FA"/>
    <w:rsid w:val="78B43185"/>
    <w:rsid w:val="797B4C23"/>
    <w:rsid w:val="7BD5ABA6"/>
    <w:rsid w:val="7CAA2C4F"/>
    <w:rsid w:val="7D7F025B"/>
    <w:rsid w:val="7DD105EC"/>
    <w:rsid w:val="7DDBBAD9"/>
    <w:rsid w:val="7EA45F4A"/>
    <w:rsid w:val="7F575C31"/>
    <w:rsid w:val="7FB46217"/>
    <w:rsid w:val="7FEDC29D"/>
    <w:rsid w:val="7FFF4332"/>
    <w:rsid w:val="9AF985A6"/>
    <w:rsid w:val="9DDF69F9"/>
    <w:rsid w:val="9DEEE386"/>
    <w:rsid w:val="9FFF0E04"/>
    <w:rsid w:val="A75AB43C"/>
    <w:rsid w:val="B3EFC25D"/>
    <w:rsid w:val="B7F3C18E"/>
    <w:rsid w:val="BBDF7C03"/>
    <w:rsid w:val="BE655B41"/>
    <w:rsid w:val="BEFF5856"/>
    <w:rsid w:val="BF962313"/>
    <w:rsid w:val="BFE7237D"/>
    <w:rsid w:val="D1BF153A"/>
    <w:rsid w:val="D74C3C60"/>
    <w:rsid w:val="D7DF3F59"/>
    <w:rsid w:val="DA1A61E8"/>
    <w:rsid w:val="DBB70C42"/>
    <w:rsid w:val="DE7DBA76"/>
    <w:rsid w:val="DE948BAA"/>
    <w:rsid w:val="E4175CB4"/>
    <w:rsid w:val="EBBFF883"/>
    <w:rsid w:val="EF377CB1"/>
    <w:rsid w:val="EF8F8186"/>
    <w:rsid w:val="EFE86D37"/>
    <w:rsid w:val="F37B1CB1"/>
    <w:rsid w:val="F3DD7A92"/>
    <w:rsid w:val="F6EE89C8"/>
    <w:rsid w:val="FBF96E3D"/>
    <w:rsid w:val="FE6F0278"/>
    <w:rsid w:val="FE7F8800"/>
    <w:rsid w:val="FFBDB85C"/>
    <w:rsid w:val="FFEFAAB8"/>
    <w:rsid w:val="FFFD21F7"/>
    <w:rsid w:val="FFFF8B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locked/>
    <w:uiPriority w:val="1"/>
    <w:pPr>
      <w:spacing w:before="1"/>
      <w:ind w:left="114"/>
      <w:outlineLvl w:val="1"/>
    </w:pPr>
    <w:rPr>
      <w:rFonts w:ascii="方正小标宋_GBK" w:hAnsi="方正小标宋_GBK" w:eastAsia="方正小标宋_GBK" w:cs="方正小标宋_GBK"/>
      <w:sz w:val="44"/>
      <w:szCs w:val="44"/>
      <w:lang w:val="zh-CN" w:eastAsia="zh-CN" w:bidi="zh-CN"/>
    </w:rPr>
  </w:style>
  <w:style w:type="paragraph" w:styleId="5">
    <w:name w:val="heading 2"/>
    <w:basedOn w:val="1"/>
    <w:next w:val="1"/>
    <w:qFormat/>
    <w:locked/>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3"/>
    <w:semiHidden/>
    <w:qFormat/>
    <w:uiPriority w:val="0"/>
    <w:rPr>
      <w:sz w:val="18"/>
      <w:szCs w:val="18"/>
    </w:rPr>
  </w:style>
  <w:style w:type="paragraph" w:styleId="3">
    <w:name w:val="index 5"/>
    <w:basedOn w:val="1"/>
    <w:next w:val="1"/>
    <w:qFormat/>
    <w:uiPriority w:val="0"/>
    <w:pPr>
      <w:jc w:val="left"/>
    </w:pPr>
    <w:rPr>
      <w:rFonts w:ascii="仿宋" w:hAnsi="仿宋" w:eastAsia="仿宋"/>
      <w:sz w:val="24"/>
      <w:szCs w:val="24"/>
    </w:rPr>
  </w:style>
  <w:style w:type="paragraph" w:styleId="6">
    <w:name w:val="Body Text"/>
    <w:basedOn w:val="1"/>
    <w:qFormat/>
    <w:uiPriority w:val="0"/>
    <w:pPr>
      <w:spacing w:after="120"/>
    </w:pPr>
  </w:style>
  <w:style w:type="paragraph" w:styleId="7">
    <w:name w:val="Date"/>
    <w:basedOn w:val="1"/>
    <w:next w:val="1"/>
    <w:link w:val="19"/>
    <w:qFormat/>
    <w:uiPriority w:val="99"/>
    <w:pPr>
      <w:ind w:left="100" w:leftChars="2500"/>
    </w:p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qFormat/>
    <w:locked/>
    <w:uiPriority w:val="0"/>
    <w:pPr>
      <w:spacing w:before="240" w:after="60" w:line="240" w:lineRule="exact"/>
      <w:ind w:firstLine="200" w:firstLineChars="200"/>
      <w:jc w:val="center"/>
      <w:outlineLvl w:val="0"/>
    </w:pPr>
    <w:rPr>
      <w:rFonts w:asciiTheme="majorHAnsi" w:hAnsiTheme="majorHAnsi" w:cstheme="majorBidi"/>
      <w:b/>
      <w:bCs/>
      <w:sz w:val="32"/>
      <w:szCs w:val="32"/>
    </w:rPr>
  </w:style>
  <w:style w:type="paragraph" w:styleId="11">
    <w:name w:val="Body Text First Indent"/>
    <w:basedOn w:val="6"/>
    <w:qFormat/>
    <w:uiPriority w:val="0"/>
    <w:pPr>
      <w:ind w:firstLine="420" w:firstLineChars="100"/>
    </w:pPr>
    <w:rPr>
      <w:sz w:val="20"/>
    </w:rPr>
  </w:style>
  <w:style w:type="table" w:styleId="13">
    <w:name w:val="Table Grid"/>
    <w:basedOn w:val="12"/>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99"/>
    <w:rPr>
      <w:rFonts w:cs="Times New Roman"/>
    </w:rPr>
  </w:style>
  <w:style w:type="character" w:styleId="16">
    <w:name w:val="FollowedHyperlink"/>
    <w:basedOn w:val="14"/>
    <w:qFormat/>
    <w:uiPriority w:val="99"/>
    <w:rPr>
      <w:rFonts w:cs="Times New Roman"/>
      <w:color w:val="800080"/>
      <w:u w:val="single"/>
    </w:rPr>
  </w:style>
  <w:style w:type="character" w:styleId="17">
    <w:name w:val="Hyperlink"/>
    <w:basedOn w:val="14"/>
    <w:qFormat/>
    <w:uiPriority w:val="99"/>
    <w:rPr>
      <w:rFonts w:cs="Times New Roman"/>
      <w:color w:val="0000FF"/>
      <w:u w:val="single"/>
    </w:rPr>
  </w:style>
  <w:style w:type="paragraph" w:customStyle="1" w:styleId="18">
    <w:name w:val="BodyText"/>
    <w:basedOn w:val="1"/>
    <w:qFormat/>
    <w:uiPriority w:val="0"/>
    <w:pPr>
      <w:ind w:left="111"/>
      <w:textAlignment w:val="baseline"/>
    </w:pPr>
    <w:rPr>
      <w:rFonts w:ascii="仿宋_GB2312" w:hAnsi="仿宋_GB2312" w:eastAsia="仿宋_GB2312"/>
      <w:sz w:val="33"/>
      <w:szCs w:val="33"/>
    </w:rPr>
  </w:style>
  <w:style w:type="character" w:customStyle="1" w:styleId="19">
    <w:name w:val="日期 Char"/>
    <w:basedOn w:val="14"/>
    <w:link w:val="7"/>
    <w:semiHidden/>
    <w:qFormat/>
    <w:locked/>
    <w:uiPriority w:val="99"/>
    <w:rPr>
      <w:rFonts w:cs="Times New Roman"/>
      <w:sz w:val="21"/>
      <w:szCs w:val="21"/>
    </w:rPr>
  </w:style>
  <w:style w:type="character" w:customStyle="1" w:styleId="20">
    <w:name w:val="页脚 Char"/>
    <w:basedOn w:val="14"/>
    <w:link w:val="8"/>
    <w:qFormat/>
    <w:locked/>
    <w:uiPriority w:val="99"/>
    <w:rPr>
      <w:rFonts w:cs="Times New Roman"/>
      <w:sz w:val="18"/>
      <w:szCs w:val="18"/>
    </w:rPr>
  </w:style>
  <w:style w:type="character" w:customStyle="1" w:styleId="21">
    <w:name w:val="页眉 Char"/>
    <w:basedOn w:val="14"/>
    <w:link w:val="9"/>
    <w:qFormat/>
    <w:locked/>
    <w:uiPriority w:val="99"/>
    <w:rPr>
      <w:rFonts w:cs="Times New Roman"/>
      <w:sz w:val="18"/>
      <w:szCs w:val="18"/>
    </w:rPr>
  </w:style>
  <w:style w:type="paragraph" w:customStyle="1" w:styleId="22">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3">
    <w:name w:val="xl6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仿宋" w:hAnsi="宋体" w:eastAsia="仿宋" w:cs="仿宋"/>
      <w:kern w:val="0"/>
      <w:sz w:val="24"/>
      <w:szCs w:val="24"/>
    </w:rPr>
  </w:style>
  <w:style w:type="paragraph" w:customStyle="1" w:styleId="24">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宋体" w:eastAsia="仿宋" w:cs="仿宋"/>
      <w:kern w:val="0"/>
      <w:sz w:val="24"/>
      <w:szCs w:val="24"/>
    </w:rPr>
  </w:style>
  <w:style w:type="paragraph" w:customStyle="1" w:styleId="25">
    <w:name w:val="xl6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仿宋" w:hAnsi="宋体" w:eastAsia="仿宋" w:cs="仿宋"/>
      <w:kern w:val="0"/>
      <w:sz w:val="24"/>
      <w:szCs w:val="24"/>
    </w:rPr>
  </w:style>
  <w:style w:type="paragraph" w:customStyle="1" w:styleId="26">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宋体" w:eastAsia="仿宋" w:cs="仿宋"/>
      <w:kern w:val="0"/>
      <w:sz w:val="24"/>
      <w:szCs w:val="24"/>
    </w:rPr>
  </w:style>
  <w:style w:type="paragraph" w:customStyle="1" w:styleId="27">
    <w:name w:val="xl69"/>
    <w:basedOn w:val="1"/>
    <w:qFormat/>
    <w:uiPriority w:val="99"/>
    <w:pPr>
      <w:widowControl/>
      <w:pBdr>
        <w:bottom w:val="single" w:color="auto" w:sz="4" w:space="0"/>
      </w:pBdr>
      <w:shd w:val="clear" w:color="auto" w:fill="FFFFFF"/>
      <w:spacing w:before="100" w:beforeAutospacing="1" w:after="100" w:afterAutospacing="1"/>
      <w:jc w:val="center"/>
    </w:pPr>
    <w:rPr>
      <w:rFonts w:ascii="宋体" w:hAnsi="宋体" w:cs="宋体"/>
      <w:kern w:val="0"/>
      <w:sz w:val="40"/>
      <w:szCs w:val="40"/>
    </w:rPr>
  </w:style>
  <w:style w:type="paragraph" w:customStyle="1" w:styleId="28">
    <w:name w:val="xl70"/>
    <w:basedOn w:val="1"/>
    <w:qFormat/>
    <w:uiPriority w:val="99"/>
    <w:pPr>
      <w:widowControl/>
      <w:spacing w:before="100" w:beforeAutospacing="1" w:after="100" w:afterAutospacing="1"/>
      <w:jc w:val="left"/>
    </w:pPr>
    <w:rPr>
      <w:rFonts w:ascii="黑体" w:hAnsi="宋体" w:eastAsia="黑体" w:cs="黑体"/>
      <w:kern w:val="0"/>
      <w:sz w:val="32"/>
      <w:szCs w:val="32"/>
    </w:rPr>
  </w:style>
  <w:style w:type="character" w:customStyle="1" w:styleId="29">
    <w:name w:val="font11"/>
    <w:basedOn w:val="14"/>
    <w:qFormat/>
    <w:uiPriority w:val="0"/>
    <w:rPr>
      <w:rFonts w:hint="eastAsia" w:ascii="仿宋_GB2312" w:eastAsia="仿宋_GB2312" w:cs="仿宋_GB2312"/>
      <w:color w:val="000000"/>
      <w:sz w:val="20"/>
      <w:szCs w:val="20"/>
      <w:u w:val="none"/>
    </w:rPr>
  </w:style>
  <w:style w:type="character" w:customStyle="1" w:styleId="30">
    <w:name w:val="font61"/>
    <w:basedOn w:val="14"/>
    <w:qFormat/>
    <w:uiPriority w:val="0"/>
    <w:rPr>
      <w:rFonts w:ascii="Microsoft YaHei UI" w:hAnsi="Microsoft YaHei UI" w:eastAsia="Microsoft YaHei UI" w:cs="Microsoft YaHei UI"/>
      <w:color w:val="000000"/>
      <w:sz w:val="20"/>
      <w:szCs w:val="20"/>
      <w:u w:val="none"/>
    </w:rPr>
  </w:style>
  <w:style w:type="character" w:customStyle="1" w:styleId="31">
    <w:name w:val="font01"/>
    <w:basedOn w:val="14"/>
    <w:qFormat/>
    <w:uiPriority w:val="0"/>
    <w:rPr>
      <w:rFonts w:ascii="Microsoft YaHei UI" w:hAnsi="Microsoft YaHei UI" w:eastAsia="Microsoft YaHei UI" w:cs="Microsoft YaHei UI"/>
      <w:color w:val="000000"/>
      <w:sz w:val="20"/>
      <w:szCs w:val="20"/>
      <w:u w:val="none"/>
    </w:rPr>
  </w:style>
  <w:style w:type="character" w:customStyle="1" w:styleId="32">
    <w:name w:val="NormalCharacter"/>
    <w:qFormat/>
    <w:uiPriority w:val="0"/>
  </w:style>
  <w:style w:type="paragraph" w:styleId="33">
    <w:name w:val="List Paragraph"/>
    <w:basedOn w:val="1"/>
    <w:qFormat/>
    <w:uiPriority w:val="34"/>
    <w:pPr>
      <w:ind w:firstLine="420" w:firstLineChars="200"/>
    </w:pPr>
  </w:style>
  <w:style w:type="paragraph" w:customStyle="1" w:styleId="34">
    <w:name w:val="委机关 主标题"/>
    <w:basedOn w:val="1"/>
    <w:qFormat/>
    <w:uiPriority w:val="0"/>
    <w:pPr>
      <w:spacing w:line="590" w:lineRule="exact"/>
      <w:jc w:val="center"/>
    </w:pPr>
    <w:rPr>
      <w:rFonts w:ascii="Times New Roman" w:eastAsia="方正小标宋简体"/>
      <w:color w:val="000000"/>
      <w:sz w:val="44"/>
      <w:szCs w:val="20"/>
    </w:rPr>
  </w:style>
  <w:style w:type="paragraph" w:customStyle="1" w:styleId="35">
    <w:name w:val="正文首行缩进 21"/>
    <w:basedOn w:val="36"/>
    <w:qFormat/>
    <w:uiPriority w:val="0"/>
    <w:pPr>
      <w:ind w:firstLine="200" w:firstLineChars="200"/>
    </w:pPr>
    <w:rPr>
      <w:sz w:val="21"/>
    </w:rPr>
  </w:style>
  <w:style w:type="paragraph" w:customStyle="1" w:styleId="36">
    <w:name w:val="正文文本缩进1"/>
    <w:basedOn w:val="1"/>
    <w:qFormat/>
    <w:uiPriority w:val="0"/>
    <w:pPr>
      <w:spacing w:after="120"/>
      <w:ind w:left="200" w:leftChars="200"/>
    </w:pPr>
    <w:rPr>
      <w:sz w:val="24"/>
    </w:rPr>
  </w:style>
  <w:style w:type="character" w:customStyle="1" w:styleId="37">
    <w:name w:val="font51"/>
    <w:basedOn w:val="14"/>
    <w:qFormat/>
    <w:uiPriority w:val="0"/>
    <w:rPr>
      <w:rFonts w:hint="eastAsia" w:ascii="仿宋_GB2312" w:eastAsia="仿宋_GB2312" w:cs="仿宋_GB2312"/>
      <w:color w:val="000000"/>
      <w:sz w:val="20"/>
      <w:szCs w:val="20"/>
      <w:u w:val="none"/>
    </w:rPr>
  </w:style>
  <w:style w:type="paragraph" w:customStyle="1" w:styleId="38">
    <w:name w:val="_Style 8"/>
    <w:basedOn w:val="1"/>
    <w:qFormat/>
    <w:uiPriority w:val="1"/>
    <w:pPr>
      <w:ind w:left="114" w:firstLine="640"/>
    </w:pPr>
    <w:rPr>
      <w:rFonts w:ascii="仿宋_GB2312" w:hAnsi="仿宋_GB2312" w:eastAsia="仿宋_GB2312" w:cs="仿宋_GB2312"/>
      <w:lang w:val="zh-CN" w:eastAsia="zh-CN" w:bidi="zh-CN"/>
    </w:rPr>
  </w:style>
  <w:style w:type="paragraph" w:customStyle="1" w:styleId="39">
    <w:name w:val="页眉或页脚 (2)"/>
    <w:basedOn w:val="1"/>
    <w:qFormat/>
    <w:uiPriority w:val="0"/>
    <w:pPr>
      <w:widowControl w:val="0"/>
      <w:shd w:val="clear" w:color="auto" w:fill="auto"/>
    </w:pPr>
    <w:rPr>
      <w:rFonts w:ascii="Times New Roman" w:hAnsi="Times New Roman" w:eastAsia="Times New Roman" w:cs="Times New Roman"/>
      <w:sz w:val="20"/>
      <w:szCs w:val="20"/>
      <w:u w:val="none"/>
      <w:shd w:val="clear" w:color="auto" w:fill="auto"/>
    </w:rPr>
  </w:style>
  <w:style w:type="paragraph" w:customStyle="1" w:styleId="40">
    <w:name w:val="列出段落1"/>
    <w:basedOn w:val="1"/>
    <w:qFormat/>
    <w:uiPriority w:val="0"/>
    <w:pPr>
      <w:ind w:firstLine="420" w:firstLineChars="200"/>
    </w:pPr>
    <w:rPr>
      <w:rFonts w:ascii="Calibri" w:hAnsi="Calibri" w:cs="Calibri"/>
      <w:szCs w:val="21"/>
    </w:rPr>
  </w:style>
  <w:style w:type="paragraph" w:styleId="4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561</Words>
  <Characters>95</Characters>
  <Lines>1</Lines>
  <Paragraphs>1</Paragraphs>
  <TotalTime>10</TotalTime>
  <ScaleCrop>false</ScaleCrop>
  <LinksUpToDate>false</LinksUpToDate>
  <CharactersWithSpaces>655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2021-04-22T07:14:00Z</dcterms:created>
  <dc:creator>Administrator</dc:creator>
  <cp:lastModifiedBy>cngw</cp:lastModifiedBy>
  <cp:lastPrinted>2022-03-18T22:41:00Z</cp:lastPrinted>
  <dcterms:modified xsi:type="dcterms:W3CDTF">2022-03-17T15:06:04Z</dcterms:modified>
  <dc:title>内部明电</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DB1EB3C80D6D4135B9CA6BA11571E3F4</vt:lpwstr>
  </property>
</Properties>
</file>