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A7E07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《</w:t>
      </w:r>
      <w:r>
        <w:rPr>
          <w:rFonts w:eastAsia="方正小标宋简体"/>
          <w:sz w:val="44"/>
          <w:szCs w:val="44"/>
        </w:rPr>
        <w:t>晋江市农业农村局关于印发晋江市</w:t>
      </w:r>
    </w:p>
    <w:p w14:paraId="20D9FB9C">
      <w:pPr>
        <w:spacing w:line="56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eastAsia="方正小标宋简体"/>
          <w:sz w:val="44"/>
          <w:szCs w:val="44"/>
        </w:rPr>
        <w:t>高素质农民</w:t>
      </w:r>
      <w:r>
        <w:rPr>
          <w:rFonts w:hint="eastAsia" w:eastAsia="方正小标宋简体"/>
          <w:sz w:val="44"/>
          <w:szCs w:val="44"/>
          <w:lang w:eastAsia="zh-CN"/>
        </w:rPr>
        <w:t>培育规范（试行）</w:t>
      </w:r>
      <w:r>
        <w:rPr>
          <w:rFonts w:eastAsia="方正小标宋简体"/>
          <w:sz w:val="44"/>
          <w:szCs w:val="44"/>
        </w:rPr>
        <w:t>的通知</w:t>
      </w:r>
      <w:r>
        <w:rPr>
          <w:rFonts w:hint="eastAsia" w:eastAsia="方正小标宋简体"/>
          <w:sz w:val="44"/>
          <w:szCs w:val="44"/>
          <w:lang w:eastAsia="zh-CN"/>
        </w:rPr>
        <w:t>》</w:t>
      </w:r>
    </w:p>
    <w:p w14:paraId="2D602A21">
      <w:pPr>
        <w:spacing w:line="56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的政策解读</w:t>
      </w:r>
    </w:p>
    <w:p w14:paraId="43AB1B39">
      <w:pPr>
        <w:pStyle w:val="2"/>
        <w:rPr>
          <w:rFonts w:hint="eastAsia"/>
          <w:lang w:eastAsia="zh-CN"/>
        </w:rPr>
      </w:pPr>
    </w:p>
    <w:p w14:paraId="205B2A7F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制定依据</w:t>
      </w:r>
    </w:p>
    <w:p w14:paraId="5FAF4C4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为规范高素质农民培育工作，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提升农民的综合素质，为全面推进乡村振兴和农业农村现代化提供人才保障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农业农村部科技司于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2021年7月印发的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高素质农民培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育规范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结合晋江市的实际情况进行的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制订</w:t>
      </w:r>
      <w:r>
        <w:rPr>
          <w:rFonts w:hint="eastAsia" w:ascii="仿宋_GB2312" w:hAnsi="仿宋_GB2312" w:eastAsia="仿宋_GB2312" w:cs="仿宋_GB2312"/>
          <w:sz w:val="32"/>
          <w:szCs w:val="32"/>
        </w:rPr>
        <w:t>《晋江市高素质农民培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育规范（试行）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，以下简称《培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育规范》。</w:t>
      </w:r>
    </w:p>
    <w:p w14:paraId="29364E1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出台目的</w:t>
      </w:r>
    </w:p>
    <w:p w14:paraId="33C78BE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聚焦我市现代特色农业高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质量发展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和乡村振兴人才需求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，组织实施高素质农民培训工程，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以促进现代农业高质量为发展导向，以满足农民农业科技理论知识技能需求为核心，以提升农民的综合素质为目标，深入推进农民教育培训提质增效行动，加大技术技能培训力度，加快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培育</w:t>
      </w:r>
      <w:r>
        <w:rPr>
          <w:rFonts w:hint="eastAsia" w:ascii="仿宋_GB2312" w:hAnsi="仿宋_GB2312" w:eastAsia="仿宋_GB2312" w:cs="仿宋_GB2312"/>
          <w:sz w:val="32"/>
          <w:szCs w:val="32"/>
        </w:rPr>
        <w:t>与产业需求相适应、与农村发展相协调的高素质农民队伍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，着力打造乡村人才队伍，为全面推进乡村振兴和农业农村现代化提供人才保障。</w:t>
      </w:r>
    </w:p>
    <w:p w14:paraId="3288F736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主要内容</w:t>
      </w:r>
    </w:p>
    <w:p w14:paraId="3C61C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《培育规范》内容包括适用范围、培育对象、培育目标、培育管理、培育方案、培育模块、培育机构、培育形式、培育师资、资金管理、信息档案、其他事项。</w:t>
      </w:r>
    </w:p>
    <w:p w14:paraId="00B145C5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政策解读</w:t>
      </w:r>
    </w:p>
    <w:p w14:paraId="0E4AC58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培训课程规定</w:t>
      </w:r>
    </w:p>
    <w:p w14:paraId="74EEC3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包括但不限于农业生产技术、农业经营管理、农产品营销、绿色发展、农业农村法律法规等，重点关注粮油和重要农产品绿色高效生产、秸秆综合利用、农膜回收利用、农产品质量安全、农药安全使用、农机安全使用与维修、畜禽养殖污染治理、菌草栽培食用菌及加工等技术培训。也可根据镇（街道）当地实际情况设计特色培训课程，将农村劳动力进行就业转移，比如农村电商、乡村特色产业、插花等。</w:t>
      </w:r>
    </w:p>
    <w:p w14:paraId="2AA30A3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主管部门第一课</w:t>
      </w:r>
    </w:p>
    <w:p w14:paraId="002B9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实行“行政主管部门第一课”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由市农业农村局部门为本级开展的培训班讲授第一课。</w:t>
      </w:r>
    </w:p>
    <w:p w14:paraId="79C128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（三）政策讲师要求</w:t>
      </w:r>
    </w:p>
    <w:p w14:paraId="1FD72088"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政策讲师应当为熟悉“三农”及相关政策背景、具备相应政策理论水平的院校教师或行政部门管理人员。实践指导师应具备相应职业技能证书或3年以上(含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实践经验。创业导师应当具有创业成功或指导创业成功经验。</w:t>
      </w:r>
    </w:p>
    <w:p w14:paraId="3D411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（四）资金使用要求</w:t>
      </w:r>
    </w:p>
    <w:p w14:paraId="7439272D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高素质农民培育培训期限为1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15天（含15天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，补助标准为每人每天不超过300元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，晋江地区以内不超过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21CAC88E"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高素质农民培训项目的授课教师讲课费按照《福建省省直机关培训费管理办法》（闽财行〔2017〕18号）、《福建省省直机关培训费管理办法有关问题的解答》（闽财行〔2018〕17号）的有关规定执行。</w:t>
      </w:r>
    </w:p>
    <w:p w14:paraId="3FB3FE9E">
      <w:pPr>
        <w:pStyle w:val="2"/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五、调整内容</w:t>
      </w:r>
    </w:p>
    <w:p w14:paraId="4C66B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加强身份识别。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每期培训名单应征求市人社、财政、残联等部门的身份识别意见，出现培训对象不符合条件的现象，尚未参加培训的，对本人进行批评教育，并要求培训机构限时整改；已参加培训的，在培训费用结算前扣除承担培训机构的培训补助资金。培训机构承担主体责任，无条件接受相关部门处理。</w:t>
      </w:r>
    </w:p>
    <w:p w14:paraId="754637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六、政策解读人</w:t>
      </w:r>
    </w:p>
    <w:p w14:paraId="758E7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晋江市农业农村局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信息中心85605130。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F11C1B"/>
    <w:multiLevelType w:val="singleLevel"/>
    <w:tmpl w:val="D1F11C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03CCD5B"/>
    <w:multiLevelType w:val="singleLevel"/>
    <w:tmpl w:val="503CCD5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1CAE"/>
    <w:rsid w:val="0B541618"/>
    <w:rsid w:val="0EBE4067"/>
    <w:rsid w:val="1DDB1CAE"/>
    <w:rsid w:val="20CF3B17"/>
    <w:rsid w:val="21EE2CC0"/>
    <w:rsid w:val="38EB5259"/>
    <w:rsid w:val="679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basedOn w:val="1"/>
    <w:qFormat/>
    <w:uiPriority w:val="0"/>
    <w:rPr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1034</Words>
  <Characters>1060</Characters>
  <Lines>0</Lines>
  <Paragraphs>0</Paragraphs>
  <TotalTime>31</TotalTime>
  <ScaleCrop>false</ScaleCrop>
  <LinksUpToDate>false</LinksUpToDate>
  <CharactersWithSpaces>1061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2024-08-13T07:33:00Z</dcterms:created>
  <dc:creator>Administrator</dc:creator>
  <cp:lastModifiedBy>K.</cp:lastModifiedBy>
  <dcterms:modified xsi:type="dcterms:W3CDTF">2025-02-19T07:31:51Z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eyJoZGlkIjoiNjJmMmQyOGQ3MjQ0ZmUwZGNjNmFiZTQxNzkxMjIyMDQiLCJ1c2VySWQiOiIzNzUyOTI0NDMifQ==</vt:lpwstr>
  </property>
  <property fmtid="{D5CDD505-2E9C-101B-9397-08002B2CF9AE}" pid="4" name="ICV">
    <vt:lpwstr>79DB0157B1454C07A711B1497651096A_12</vt:lpwstr>
  </property>
</Properties>
</file>