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00D8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晋江市高龄老年人生活补贴发放程序问答</w:t>
      </w:r>
    </w:p>
    <w:p w14:paraId="77108EB3">
      <w:pPr>
        <w:spacing w:line="560" w:lineRule="exact"/>
        <w:jc w:val="center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方正小标宋_GBK" w:eastAsia="楷体_GB2312" w:cs="方正小标宋_GBK"/>
          <w:sz w:val="32"/>
          <w:szCs w:val="32"/>
        </w:rPr>
        <w:t>（2025年）</w:t>
      </w:r>
    </w:p>
    <w:p w14:paraId="2497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</w:p>
    <w:p w14:paraId="4719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高龄老年人生活补贴发放对象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63D47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答：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①晋江市户籍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②年满80周岁及以上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③未享受机关、企事业单位离退休养老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金。</w:t>
      </w:r>
    </w:p>
    <w:p w14:paraId="2AF6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2.问：高龄老年人生活补贴发放标准？</w:t>
      </w:r>
    </w:p>
    <w:p w14:paraId="4C38D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答：（1）80周岁（含）—89周岁，每人每月发放补贴50元；（2）90周岁（含）—99周岁，每人每月发放补贴100元；（3）100周岁（含）以上，每人每月发放补贴300元（含泉州市补贴50元）。</w:t>
      </w:r>
    </w:p>
    <w:p w14:paraId="1585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高龄老年人生活补贴如何申报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4DC5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应由本人或委托他人向所在村（社区）申报并按要求如实填写申报表、提交审核材料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B6A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高龄老年人生活补贴初审机构和时限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0B2F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村（社区）须在5个工作日内对高龄老年人的基本情况进行认真核实，审查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D339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高龄老年人生活补贴复审机构和时限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66209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镇（街道）经办人员根据“补贴管理系统”工作提示，对新增、变动人员进行线下初步核实、材料收集，并将核实无误信息在5个工作日内提交“补贴管理系统”进行线上申报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4E7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高龄老年人生活补贴如何办理待遇变更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05F8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享受高龄老年人生活补贴的老年人户籍迁出本市的，从户籍迁出次月起停止发放高龄老年人生活补贴</w:t>
      </w:r>
      <w:r>
        <w:rPr>
          <w:rFonts w:hint="eastAsia" w:ascii="仿宋" w:hAnsi="仿宋" w:eastAsia="仿宋"/>
          <w:sz w:val="32"/>
          <w:szCs w:val="32"/>
        </w:rPr>
        <w:t>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年人户籍在本市内跨镇（街道）迁移的，不需要重新提出申请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9CF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高龄老年人生活补贴何种情况会待遇终止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28CF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于老年人死亡的次月起停止发放。由人民法院宣告失踪的、违法犯罪、正在执行监禁刑罚的，各镇（街道）根据系统自动预警信息与申请人或其监护人核对后直接上报“补贴管理系统”办理待遇终止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288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高龄老年人生活补贴待遇未及时终止，如果办理资金追讨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3808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高龄老年人的法定赡养人、抚养人应当在老年人户籍迁移、死亡30日内主动向其户籍所在村（社区）报告。未及时报告多发需追回的</w:t>
      </w:r>
      <w:r>
        <w:rPr>
          <w:rFonts w:hint="eastAsia" w:ascii="仿宋" w:hAnsi="仿宋" w:eastAsia="仿宋"/>
          <w:sz w:val="32"/>
          <w:szCs w:val="32"/>
        </w:rPr>
        <w:t>村（社区）应当于核实当月责令高龄老年人的法定赡养人、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抚养</w:t>
      </w:r>
      <w:r>
        <w:rPr>
          <w:rFonts w:hint="eastAsia" w:ascii="仿宋" w:hAnsi="仿宋" w:eastAsia="仿宋"/>
          <w:sz w:val="32"/>
          <w:szCs w:val="32"/>
        </w:rPr>
        <w:t>人在三个月内将多领取的高龄老年人生活补贴退回指定的专户。</w:t>
      </w:r>
      <w:bookmarkStart w:id="0" w:name="_GoBack"/>
      <w:bookmarkEnd w:id="0"/>
    </w:p>
    <w:p w14:paraId="297C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高龄老年人生活补贴待遇变更告知的有关规定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4715D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因老年人个人情况变化导致高龄老年人生活补贴变更或者停发的，各镇（街道）应当于5个工作日内书面告知高龄老年人生活补贴变更、停发的理由和依据，保障老年人的知情权。</w:t>
      </w:r>
    </w:p>
    <w:p w14:paraId="6CAF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高龄老年人生活补贴待遇审批的权限和时限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05BF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市民政局对镇（街道）上报数据进行线上审核审批，对符合条件的，在5个工作日内审核通过其享受高龄老年人生活补贴待遇，自递交申请当月认证、次月发放；对不符合条件的，退回并说明理由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832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问：殡仪车辆预约，如何办理？</w:t>
      </w:r>
    </w:p>
    <w:p w14:paraId="33F7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丧属完成殡葬服务预约后，可在线预约殡仪车辆。通过微信小程序的“车辆预约”模块，先选择逝者信息，再填写预约客车数、预约时间、出殡地点、联系人等信息，可完成车辆预约。由于殡仪馆的车辆有限，预约成功后，由殡仪馆进行派车。派车成功后，会向预约登记的亲属联系电话发送车辆预约信息、车牌信息和师傅信息，请留意短信信息。</w:t>
      </w:r>
    </w:p>
    <w:p w14:paraId="0BE7B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高龄老年人生活补贴发放的周期</w:t>
      </w:r>
      <w:r>
        <w:rPr>
          <w:rFonts w:hint="eastAsia" w:ascii="仿宋" w:hAnsi="仿宋" w:eastAsia="仿宋"/>
          <w:sz w:val="32"/>
          <w:szCs w:val="32"/>
        </w:rPr>
        <w:t>？</w:t>
      </w:r>
    </w:p>
    <w:p w14:paraId="2B96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高龄老年人生活补贴按月核发，市民政局根据“补贴管理系统”生成发放名册在5个工作日内采用社会化形式发放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9D"/>
    <w:rsid w:val="00020EC6"/>
    <w:rsid w:val="001B351A"/>
    <w:rsid w:val="001D22AC"/>
    <w:rsid w:val="003E3753"/>
    <w:rsid w:val="0049408C"/>
    <w:rsid w:val="00494144"/>
    <w:rsid w:val="00505C0F"/>
    <w:rsid w:val="00537BE7"/>
    <w:rsid w:val="005662D4"/>
    <w:rsid w:val="006062F5"/>
    <w:rsid w:val="007A0A55"/>
    <w:rsid w:val="00802F50"/>
    <w:rsid w:val="008877CB"/>
    <w:rsid w:val="00954CB7"/>
    <w:rsid w:val="00957C9D"/>
    <w:rsid w:val="00A06F52"/>
    <w:rsid w:val="00AA68A8"/>
    <w:rsid w:val="00D61E80"/>
    <w:rsid w:val="00D73DC6"/>
    <w:rsid w:val="00E40F7D"/>
    <w:rsid w:val="00ED3DEB"/>
    <w:rsid w:val="00F61287"/>
    <w:rsid w:val="0EC31D08"/>
    <w:rsid w:val="0FA36E65"/>
    <w:rsid w:val="13F21E2B"/>
    <w:rsid w:val="1E346CF2"/>
    <w:rsid w:val="26356AEB"/>
    <w:rsid w:val="326329AD"/>
    <w:rsid w:val="42E31F90"/>
    <w:rsid w:val="483267ED"/>
    <w:rsid w:val="4DDF3C42"/>
    <w:rsid w:val="4E017776"/>
    <w:rsid w:val="532A16EF"/>
    <w:rsid w:val="6659436D"/>
    <w:rsid w:val="690D143F"/>
    <w:rsid w:val="6DF762CA"/>
    <w:rsid w:val="7A54416B"/>
    <w:rsid w:val="7E29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1232</Characters>
  <Lines>31</Lines>
  <Paragraphs>8</Paragraphs>
  <TotalTime>2</TotalTime>
  <ScaleCrop>false</ScaleCrop>
  <LinksUpToDate>false</LinksUpToDate>
  <CharactersWithSpaces>1232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2025-08-05T04:36:00Z</dcterms:created>
  <dc:creator>明超 张</dc:creator>
  <cp:lastModifiedBy>闲云</cp:lastModifiedBy>
  <dcterms:modified xsi:type="dcterms:W3CDTF">2025-11-25T02:11:02Z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eyJoZGlkIjoiMmRkMWY4ZDU4YjNjOGE5MjM2YjBiNmQ3OGUyNjU4MzkiLCJ1c2VySWQiOiI1NjcyMzk2NzcifQ==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A7394918633B41C7BF771D19B4C693EF_12</vt:lpwstr>
  </property>
</Properties>
</file>